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5EA9D" w14:textId="7944785B" w:rsidR="00773AF9" w:rsidRDefault="00773AF9" w:rsidP="00773AF9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57092">
        <w:rPr>
          <w:rFonts w:ascii="Arial" w:hAnsi="Arial" w:cs="Arial"/>
          <w:b/>
          <w:bCs/>
        </w:rPr>
        <w:t xml:space="preserve">NORMAS GERAIS PARA </w:t>
      </w:r>
      <w:r>
        <w:rPr>
          <w:rFonts w:ascii="Arial" w:hAnsi="Arial" w:cs="Arial"/>
          <w:b/>
          <w:bCs/>
        </w:rPr>
        <w:t>FORMATAÇÃO</w:t>
      </w:r>
    </w:p>
    <w:p w14:paraId="27170A25" w14:textId="77777777" w:rsidR="007E5977" w:rsidRDefault="007E5977" w:rsidP="00D360F8">
      <w:pPr>
        <w:spacing w:after="0" w:line="360" w:lineRule="auto"/>
        <w:rPr>
          <w:rFonts w:ascii="Arial" w:hAnsi="Arial" w:cs="Arial"/>
          <w:b/>
          <w:bCs/>
        </w:rPr>
      </w:pPr>
    </w:p>
    <w:p w14:paraId="5CC59DE2" w14:textId="2446D506" w:rsidR="00D360F8" w:rsidRDefault="008614D1" w:rsidP="00D360F8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Os artigos, independentemente da modalidade</w:t>
      </w:r>
      <w:r w:rsidR="00853806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devem </w:t>
      </w:r>
      <w:r w:rsidR="00F27865">
        <w:rPr>
          <w:rFonts w:ascii="Arial" w:hAnsi="Arial" w:cs="Arial"/>
          <w:color w:val="000000" w:themeColor="text1"/>
        </w:rPr>
        <w:t>ser produzidos em</w:t>
      </w:r>
      <w:r w:rsidR="009F5AED">
        <w:rPr>
          <w:rFonts w:ascii="Arial" w:hAnsi="Arial" w:cs="Arial"/>
          <w:color w:val="000000" w:themeColor="text1"/>
        </w:rPr>
        <w:t xml:space="preserve"> Word</w:t>
      </w:r>
      <w:r w:rsidR="009F5AED" w:rsidRPr="009F5AED">
        <w:rPr>
          <w:rFonts w:ascii="Arial" w:hAnsi="Arial" w:cs="Arial"/>
          <w:color w:val="000000" w:themeColor="text1"/>
          <w:vertAlign w:val="superscript"/>
        </w:rPr>
        <w:t>®</w:t>
      </w:r>
      <w:r w:rsidR="009F5AED">
        <w:rPr>
          <w:rFonts w:ascii="Arial" w:hAnsi="Arial" w:cs="Arial"/>
          <w:color w:val="000000" w:themeColor="text1"/>
        </w:rPr>
        <w:t xml:space="preserve"> (doc.x), </w:t>
      </w:r>
      <w:r w:rsidR="00F27865">
        <w:rPr>
          <w:rFonts w:ascii="Arial" w:hAnsi="Arial" w:cs="Arial"/>
          <w:color w:val="000000" w:themeColor="text1"/>
        </w:rPr>
        <w:t>folha A4 (</w:t>
      </w:r>
      <w:r w:rsidR="008658F8" w:rsidRPr="008658F8">
        <w:rPr>
          <w:rFonts w:ascii="Arial" w:hAnsi="Arial" w:cs="Arial"/>
          <w:color w:val="000000" w:themeColor="text1"/>
        </w:rPr>
        <w:t>21 cm x 29,7 cm</w:t>
      </w:r>
      <w:r w:rsidR="00F27865">
        <w:rPr>
          <w:rFonts w:ascii="Arial" w:hAnsi="Arial" w:cs="Arial"/>
          <w:color w:val="000000" w:themeColor="text1"/>
        </w:rPr>
        <w:t>)</w:t>
      </w:r>
      <w:r w:rsidR="00B50B62">
        <w:rPr>
          <w:rFonts w:ascii="Arial" w:hAnsi="Arial" w:cs="Arial"/>
          <w:color w:val="000000" w:themeColor="text1"/>
        </w:rPr>
        <w:t>,</w:t>
      </w:r>
      <w:r w:rsidR="00F27865">
        <w:rPr>
          <w:rFonts w:ascii="Arial" w:hAnsi="Arial" w:cs="Arial"/>
          <w:color w:val="000000" w:themeColor="text1"/>
        </w:rPr>
        <w:t xml:space="preserve"> </w:t>
      </w:r>
      <w:r w:rsidR="009F42E3">
        <w:rPr>
          <w:rFonts w:ascii="Arial" w:hAnsi="Arial" w:cs="Arial"/>
          <w:color w:val="000000" w:themeColor="text1"/>
        </w:rPr>
        <w:t>apresentar</w:t>
      </w:r>
      <w:r w:rsidR="00853806">
        <w:rPr>
          <w:rFonts w:ascii="Arial" w:hAnsi="Arial" w:cs="Arial"/>
          <w:color w:val="000000" w:themeColor="text1"/>
        </w:rPr>
        <w:t xml:space="preserve"> </w:t>
      </w:r>
      <w:r w:rsidR="00945C63">
        <w:rPr>
          <w:rFonts w:ascii="Arial" w:hAnsi="Arial" w:cs="Arial"/>
          <w:color w:val="000000" w:themeColor="text1"/>
        </w:rPr>
        <w:t xml:space="preserve">dimensões de </w:t>
      </w:r>
      <w:r w:rsidR="00F27865">
        <w:rPr>
          <w:rFonts w:ascii="Arial" w:hAnsi="Arial" w:cs="Arial"/>
          <w:color w:val="000000" w:themeColor="text1"/>
        </w:rPr>
        <w:t>marge</w:t>
      </w:r>
      <w:r w:rsidR="00945C63">
        <w:rPr>
          <w:rFonts w:ascii="Arial" w:hAnsi="Arial" w:cs="Arial"/>
          <w:color w:val="000000" w:themeColor="text1"/>
        </w:rPr>
        <w:t>m</w:t>
      </w:r>
      <w:r w:rsidR="00F27865">
        <w:rPr>
          <w:rFonts w:ascii="Arial" w:hAnsi="Arial" w:cs="Arial"/>
          <w:color w:val="000000" w:themeColor="text1"/>
        </w:rPr>
        <w:t xml:space="preserve"> </w:t>
      </w:r>
      <w:r w:rsidR="00945C63">
        <w:rPr>
          <w:rFonts w:ascii="Arial" w:hAnsi="Arial" w:cs="Arial"/>
          <w:color w:val="000000" w:themeColor="text1"/>
        </w:rPr>
        <w:t>superior de 3 cm</w:t>
      </w:r>
      <w:r w:rsidR="006723AC">
        <w:rPr>
          <w:rFonts w:ascii="Arial" w:hAnsi="Arial" w:cs="Arial"/>
          <w:color w:val="000000" w:themeColor="text1"/>
        </w:rPr>
        <w:t xml:space="preserve"> e as demais margens</w:t>
      </w:r>
      <w:r w:rsidR="00FD6068">
        <w:rPr>
          <w:rFonts w:ascii="Arial" w:hAnsi="Arial" w:cs="Arial"/>
          <w:color w:val="000000" w:themeColor="text1"/>
        </w:rPr>
        <w:t xml:space="preserve"> (esquerda, </w:t>
      </w:r>
      <w:r w:rsidR="00AA3D16">
        <w:rPr>
          <w:rFonts w:ascii="Arial" w:hAnsi="Arial" w:cs="Arial"/>
          <w:color w:val="000000" w:themeColor="text1"/>
        </w:rPr>
        <w:t>direita e inferior)</w:t>
      </w:r>
      <w:r w:rsidR="006723AC">
        <w:rPr>
          <w:rFonts w:ascii="Arial" w:hAnsi="Arial" w:cs="Arial"/>
          <w:color w:val="000000" w:themeColor="text1"/>
        </w:rPr>
        <w:t xml:space="preserve"> de 2 cm</w:t>
      </w:r>
      <w:r w:rsidR="00D360F8">
        <w:rPr>
          <w:rFonts w:ascii="Arial" w:hAnsi="Arial" w:cs="Arial"/>
          <w:color w:val="000000" w:themeColor="text1"/>
        </w:rPr>
        <w:t>.</w:t>
      </w:r>
    </w:p>
    <w:p w14:paraId="6E7B04DD" w14:textId="33637424" w:rsidR="00C74C5E" w:rsidRDefault="00D360F8" w:rsidP="00D360F8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</w:t>
      </w:r>
      <w:r w:rsidR="00701D30">
        <w:rPr>
          <w:rFonts w:ascii="Arial" w:hAnsi="Arial" w:cs="Arial"/>
          <w:color w:val="000000" w:themeColor="text1"/>
        </w:rPr>
        <w:t xml:space="preserve"> fonte</w:t>
      </w:r>
      <w:r>
        <w:rPr>
          <w:rFonts w:ascii="Arial" w:hAnsi="Arial" w:cs="Arial"/>
          <w:color w:val="000000" w:themeColor="text1"/>
        </w:rPr>
        <w:t xml:space="preserve"> a ser utilizada deve ser</w:t>
      </w:r>
      <w:r w:rsidR="00701D30">
        <w:rPr>
          <w:rFonts w:ascii="Arial" w:hAnsi="Arial" w:cs="Arial"/>
          <w:color w:val="000000" w:themeColor="text1"/>
        </w:rPr>
        <w:t xml:space="preserve"> </w:t>
      </w:r>
      <w:r w:rsidR="000B3206">
        <w:rPr>
          <w:rFonts w:ascii="Arial" w:hAnsi="Arial" w:cs="Arial"/>
          <w:color w:val="000000" w:themeColor="text1"/>
        </w:rPr>
        <w:t>Arial, tamanho 12, cor pret</w:t>
      </w:r>
      <w:r w:rsidR="000B3206" w:rsidRPr="00D66BD9">
        <w:rPr>
          <w:rFonts w:ascii="Arial" w:hAnsi="Arial" w:cs="Arial"/>
          <w:color w:val="000000" w:themeColor="text1"/>
        </w:rPr>
        <w:t>a</w:t>
      </w:r>
      <w:r w:rsidR="00074674" w:rsidRPr="00D66BD9">
        <w:rPr>
          <w:rFonts w:ascii="Arial" w:hAnsi="Arial" w:cs="Arial"/>
          <w:color w:val="000000" w:themeColor="text1"/>
        </w:rPr>
        <w:t>, com recuo</w:t>
      </w:r>
      <w:r w:rsidR="00651A15" w:rsidRPr="00D66BD9">
        <w:rPr>
          <w:rFonts w:ascii="Arial" w:hAnsi="Arial" w:cs="Arial"/>
          <w:color w:val="000000" w:themeColor="text1"/>
        </w:rPr>
        <w:t xml:space="preserve"> </w:t>
      </w:r>
      <w:r w:rsidR="00074674" w:rsidRPr="00D66BD9">
        <w:rPr>
          <w:rFonts w:ascii="Arial" w:hAnsi="Arial" w:cs="Arial"/>
          <w:color w:val="000000" w:themeColor="text1"/>
        </w:rPr>
        <w:t>n</w:t>
      </w:r>
      <w:r w:rsidR="00651A15" w:rsidRPr="00D66BD9">
        <w:rPr>
          <w:rFonts w:ascii="Arial" w:hAnsi="Arial" w:cs="Arial"/>
          <w:color w:val="000000" w:themeColor="text1"/>
        </w:rPr>
        <w:t>a primeira linha de 1,25 cm para novo</w:t>
      </w:r>
      <w:r w:rsidR="000A2C24" w:rsidRPr="00D66BD9">
        <w:rPr>
          <w:rFonts w:ascii="Arial" w:hAnsi="Arial" w:cs="Arial"/>
          <w:color w:val="000000" w:themeColor="text1"/>
        </w:rPr>
        <w:t>s parágrafos.</w:t>
      </w:r>
      <w:r w:rsidR="000A2C24">
        <w:rPr>
          <w:rFonts w:ascii="Arial" w:hAnsi="Arial" w:cs="Arial"/>
          <w:color w:val="000000" w:themeColor="text1"/>
        </w:rPr>
        <w:t xml:space="preserve"> O espaçamento entre as linhas deve ser de 1,5 cm</w:t>
      </w:r>
      <w:r w:rsidR="00745858">
        <w:rPr>
          <w:rFonts w:ascii="Arial" w:hAnsi="Arial" w:cs="Arial"/>
          <w:color w:val="000000" w:themeColor="text1"/>
        </w:rPr>
        <w:t>, com exceção para o</w:t>
      </w:r>
      <w:r w:rsidR="00D7319B">
        <w:rPr>
          <w:rFonts w:ascii="Arial" w:hAnsi="Arial" w:cs="Arial"/>
          <w:color w:val="000000" w:themeColor="text1"/>
        </w:rPr>
        <w:t>s</w:t>
      </w:r>
      <w:r w:rsidR="00745858">
        <w:rPr>
          <w:rFonts w:ascii="Arial" w:hAnsi="Arial" w:cs="Arial"/>
          <w:color w:val="000000" w:themeColor="text1"/>
        </w:rPr>
        <w:t xml:space="preserve"> texto</w:t>
      </w:r>
      <w:r w:rsidR="00D7319B">
        <w:rPr>
          <w:rFonts w:ascii="Arial" w:hAnsi="Arial" w:cs="Arial"/>
          <w:color w:val="000000" w:themeColor="text1"/>
        </w:rPr>
        <w:t>s relacionados a tabelas</w:t>
      </w:r>
      <w:r w:rsidR="00745858">
        <w:rPr>
          <w:rFonts w:ascii="Arial" w:hAnsi="Arial" w:cs="Arial"/>
          <w:color w:val="000000" w:themeColor="text1"/>
        </w:rPr>
        <w:t xml:space="preserve"> </w:t>
      </w:r>
      <w:r w:rsidR="00D7319B">
        <w:rPr>
          <w:rFonts w:ascii="Arial" w:hAnsi="Arial" w:cs="Arial"/>
          <w:color w:val="000000" w:themeColor="text1"/>
        </w:rPr>
        <w:t xml:space="preserve">e ilustrações, que devem ser </w:t>
      </w:r>
      <w:r w:rsidR="00B87166">
        <w:rPr>
          <w:rFonts w:ascii="Arial" w:hAnsi="Arial" w:cs="Arial"/>
          <w:color w:val="000000" w:themeColor="text1"/>
        </w:rPr>
        <w:t>de 1,0 cm</w:t>
      </w:r>
      <w:r w:rsidR="000A6987">
        <w:rPr>
          <w:rFonts w:ascii="Arial" w:hAnsi="Arial" w:cs="Arial"/>
          <w:color w:val="000000" w:themeColor="text1"/>
        </w:rPr>
        <w:t xml:space="preserve">. </w:t>
      </w:r>
    </w:p>
    <w:p w14:paraId="505FD910" w14:textId="7A8EB5A8" w:rsidR="00C74C5E" w:rsidRDefault="000A6987" w:rsidP="00D360F8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Entre o</w:t>
      </w:r>
      <w:r w:rsidR="00610B6F">
        <w:rPr>
          <w:rFonts w:ascii="Arial" w:hAnsi="Arial" w:cs="Arial"/>
          <w:color w:val="000000" w:themeColor="text1"/>
        </w:rPr>
        <w:t xml:space="preserve"> título do artigo e o texto deve haver o espaço de uma linha</w:t>
      </w:r>
      <w:r w:rsidR="00616D7C">
        <w:rPr>
          <w:rFonts w:ascii="Arial" w:hAnsi="Arial" w:cs="Arial"/>
          <w:color w:val="000000" w:themeColor="text1"/>
        </w:rPr>
        <w:t xml:space="preserve"> e a separação </w:t>
      </w:r>
      <w:r w:rsidR="00616D7C" w:rsidRPr="00120A6F">
        <w:rPr>
          <w:rFonts w:ascii="Arial" w:hAnsi="Arial" w:cs="Arial"/>
          <w:color w:val="000000" w:themeColor="text1"/>
        </w:rPr>
        <w:t>entre os títulos das subseções do texto</w:t>
      </w:r>
      <w:r w:rsidR="00616D7C">
        <w:rPr>
          <w:rFonts w:ascii="Arial" w:hAnsi="Arial" w:cs="Arial"/>
          <w:color w:val="000000" w:themeColor="text1"/>
        </w:rPr>
        <w:t xml:space="preserve"> e figuras</w:t>
      </w:r>
      <w:r w:rsidR="00616D7C" w:rsidRPr="00120A6F">
        <w:rPr>
          <w:rFonts w:ascii="Arial" w:hAnsi="Arial" w:cs="Arial"/>
          <w:color w:val="000000" w:themeColor="text1"/>
        </w:rPr>
        <w:t xml:space="preserve"> deve ser de apenas o espaço de 1,5</w:t>
      </w:r>
      <w:r w:rsidR="00080538">
        <w:rPr>
          <w:rFonts w:ascii="Arial" w:hAnsi="Arial" w:cs="Arial"/>
          <w:color w:val="000000" w:themeColor="text1"/>
        </w:rPr>
        <w:t>.</w:t>
      </w:r>
      <w:r w:rsidR="00610B6F">
        <w:rPr>
          <w:rFonts w:ascii="Arial" w:hAnsi="Arial" w:cs="Arial"/>
          <w:color w:val="000000" w:themeColor="text1"/>
        </w:rPr>
        <w:t xml:space="preserve"> </w:t>
      </w:r>
      <w:r w:rsidR="00080538">
        <w:rPr>
          <w:rFonts w:ascii="Arial" w:hAnsi="Arial" w:cs="Arial"/>
          <w:color w:val="000000" w:themeColor="text1"/>
        </w:rPr>
        <w:t xml:space="preserve">Todos os títulos devem ser destacados em negrito, </w:t>
      </w:r>
      <w:r w:rsidR="005B2C46">
        <w:rPr>
          <w:rFonts w:ascii="Arial" w:hAnsi="Arial" w:cs="Arial"/>
          <w:color w:val="000000" w:themeColor="text1"/>
        </w:rPr>
        <w:t>sendo o tít</w:t>
      </w:r>
      <w:r w:rsidR="00B2508B">
        <w:rPr>
          <w:rFonts w:ascii="Arial" w:hAnsi="Arial" w:cs="Arial"/>
          <w:color w:val="000000" w:themeColor="text1"/>
        </w:rPr>
        <w:t>ulo do artigo escrito em caixa alta.</w:t>
      </w:r>
      <w:r w:rsidR="00C74C5E">
        <w:rPr>
          <w:rFonts w:ascii="Arial" w:hAnsi="Arial" w:cs="Arial"/>
          <w:color w:val="000000" w:themeColor="text1"/>
        </w:rPr>
        <w:t xml:space="preserve"> </w:t>
      </w:r>
      <w:r w:rsidR="00943A16">
        <w:rPr>
          <w:rFonts w:ascii="Arial" w:hAnsi="Arial" w:cs="Arial"/>
          <w:color w:val="000000" w:themeColor="text1"/>
        </w:rPr>
        <w:t>A identificação dos autores</w:t>
      </w:r>
      <w:r w:rsidR="00C1273D">
        <w:rPr>
          <w:rFonts w:ascii="Arial" w:hAnsi="Arial" w:cs="Arial"/>
          <w:color w:val="000000" w:themeColor="text1"/>
        </w:rPr>
        <w:t>, e-mail e local de trabalho só será realizada no cadastro do artigo</w:t>
      </w:r>
      <w:r w:rsidR="000938FC">
        <w:rPr>
          <w:rFonts w:ascii="Arial" w:hAnsi="Arial" w:cs="Arial"/>
          <w:color w:val="000000" w:themeColor="text1"/>
        </w:rPr>
        <w:t xml:space="preserve"> e após a aprovação para a publicação, </w:t>
      </w:r>
      <w:r w:rsidR="002D24A7">
        <w:rPr>
          <w:rFonts w:ascii="Arial" w:hAnsi="Arial" w:cs="Arial"/>
          <w:color w:val="000000" w:themeColor="text1"/>
        </w:rPr>
        <w:t xml:space="preserve">por conta da revisão </w:t>
      </w:r>
      <w:r w:rsidR="00AA3E39">
        <w:rPr>
          <w:rFonts w:ascii="Arial" w:hAnsi="Arial" w:cs="Arial"/>
          <w:color w:val="000000" w:themeColor="text1"/>
        </w:rPr>
        <w:t>às cegas</w:t>
      </w:r>
      <w:r w:rsidR="000545CE">
        <w:rPr>
          <w:rFonts w:ascii="Arial" w:hAnsi="Arial" w:cs="Arial"/>
          <w:color w:val="000000" w:themeColor="text1"/>
        </w:rPr>
        <w:t xml:space="preserve"> realizada pelos pares.</w:t>
      </w:r>
    </w:p>
    <w:p w14:paraId="768DC775" w14:textId="2D4A0082" w:rsidR="0019160E" w:rsidRDefault="00451B4C" w:rsidP="00D360F8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 alinhamento do texto deve ser justificado em todo o trabalho, com exceção das </w:t>
      </w:r>
      <w:r w:rsidR="00EF0FCF">
        <w:rPr>
          <w:rFonts w:ascii="Arial" w:hAnsi="Arial" w:cs="Arial"/>
          <w:color w:val="000000" w:themeColor="text1"/>
        </w:rPr>
        <w:t>figuras</w:t>
      </w:r>
      <w:r w:rsidR="008F4DC3">
        <w:rPr>
          <w:rFonts w:ascii="Arial" w:hAnsi="Arial" w:cs="Arial"/>
          <w:color w:val="000000" w:themeColor="text1"/>
        </w:rPr>
        <w:t xml:space="preserve"> e tabelas que devem ser centralizadas</w:t>
      </w:r>
      <w:r w:rsidR="006E1F6C">
        <w:rPr>
          <w:rFonts w:ascii="Arial" w:hAnsi="Arial" w:cs="Arial"/>
          <w:color w:val="000000" w:themeColor="text1"/>
        </w:rPr>
        <w:t xml:space="preserve">, </w:t>
      </w:r>
      <w:r w:rsidR="009348DA" w:rsidRPr="009348DA">
        <w:rPr>
          <w:rFonts w:ascii="Arial" w:hAnsi="Arial" w:cs="Arial"/>
          <w:color w:val="000000" w:themeColor="text1"/>
        </w:rPr>
        <w:t>assim como os títulos de cada tópico (ex: resumo, introdução...). As tabelas e ilustrações devem aparecer logo quando forem citadas no texto, observando-se as normas.</w:t>
      </w:r>
    </w:p>
    <w:p w14:paraId="2DF87638" w14:textId="77777777" w:rsidR="00482453" w:rsidRDefault="00482453" w:rsidP="00D360F8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28F196A1" w14:textId="7DAABE4E" w:rsidR="0019160E" w:rsidRPr="0019160E" w:rsidRDefault="0019160E" w:rsidP="00D360F8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19160E">
        <w:rPr>
          <w:rFonts w:ascii="Arial" w:hAnsi="Arial" w:cs="Arial"/>
          <w:b/>
          <w:bCs/>
          <w:color w:val="000000" w:themeColor="text1"/>
        </w:rPr>
        <w:t>Tabelas</w:t>
      </w:r>
    </w:p>
    <w:p w14:paraId="168BF524" w14:textId="4F8DBE41" w:rsidR="00355E22" w:rsidRPr="00F5087B" w:rsidRDefault="00355E22" w:rsidP="00A870A5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color w:val="000000" w:themeColor="text1"/>
          <w:lang w:eastAsia="pt-BR"/>
        </w:rPr>
      </w:pPr>
      <w:r w:rsidRPr="00F5087B">
        <w:rPr>
          <w:rFonts w:ascii="Arial" w:eastAsia="Times New Roman" w:hAnsi="Arial" w:cs="Arial"/>
          <w:bCs/>
          <w:color w:val="000000" w:themeColor="text1"/>
          <w:lang w:eastAsia="pt-BR"/>
        </w:rPr>
        <w:t>A tabela tem a função de apresentar os dados e informações de forma simples. A tabela deve ser autoexplicativa, incluir título e referidas no texto.</w:t>
      </w:r>
      <w:r w:rsidR="00482453">
        <w:rPr>
          <w:rFonts w:ascii="Arial" w:eastAsia="Times New Roman" w:hAnsi="Arial" w:cs="Arial"/>
          <w:bCs/>
          <w:color w:val="000000" w:themeColor="text1"/>
          <w:lang w:eastAsia="pt-BR"/>
        </w:rPr>
        <w:t xml:space="preserve"> </w:t>
      </w:r>
      <w:r w:rsidRPr="00F5087B">
        <w:rPr>
          <w:rFonts w:ascii="Arial" w:eastAsia="Times New Roman" w:hAnsi="Arial" w:cs="Arial"/>
          <w:bCs/>
          <w:color w:val="000000" w:themeColor="text1"/>
          <w:lang w:eastAsia="pt-BR"/>
        </w:rPr>
        <w:t>A fonte e legenda devem estar logo abaixo da tabela</w:t>
      </w:r>
      <w:r w:rsidR="009A3A48">
        <w:rPr>
          <w:rFonts w:ascii="Arial" w:eastAsia="Times New Roman" w:hAnsi="Arial" w:cs="Arial"/>
          <w:bCs/>
          <w:color w:val="000000" w:themeColor="text1"/>
          <w:lang w:eastAsia="pt-BR"/>
        </w:rPr>
        <w:t>. A</w:t>
      </w:r>
      <w:r w:rsidR="00CE6848">
        <w:rPr>
          <w:rFonts w:ascii="Arial" w:eastAsia="Times New Roman" w:hAnsi="Arial" w:cs="Arial"/>
          <w:bCs/>
          <w:color w:val="000000" w:themeColor="text1"/>
          <w:lang w:eastAsia="pt-BR"/>
        </w:rPr>
        <w:t xml:space="preserve"> fonte deve ser </w:t>
      </w:r>
      <w:r w:rsidR="009A3A48">
        <w:rPr>
          <w:rFonts w:ascii="Arial" w:eastAsia="Times New Roman" w:hAnsi="Arial" w:cs="Arial"/>
          <w:bCs/>
          <w:color w:val="000000" w:themeColor="text1"/>
          <w:lang w:eastAsia="pt-BR"/>
        </w:rPr>
        <w:t>incluída</w:t>
      </w:r>
      <w:r w:rsidR="00CE6848">
        <w:rPr>
          <w:rFonts w:ascii="Arial" w:eastAsia="Times New Roman" w:hAnsi="Arial" w:cs="Arial"/>
          <w:bCs/>
          <w:color w:val="000000" w:themeColor="text1"/>
          <w:lang w:eastAsia="pt-BR"/>
        </w:rPr>
        <w:t xml:space="preserve"> apenas se os dados forem de outro trabalho</w:t>
      </w:r>
      <w:r w:rsidRPr="00F5087B">
        <w:rPr>
          <w:rFonts w:ascii="Arial" w:eastAsia="Times New Roman" w:hAnsi="Arial" w:cs="Arial"/>
          <w:bCs/>
          <w:color w:val="000000" w:themeColor="text1"/>
          <w:lang w:eastAsia="pt-BR"/>
        </w:rPr>
        <w:t xml:space="preserve"> (</w:t>
      </w:r>
      <w:r w:rsidR="0019160E" w:rsidRPr="00F5087B">
        <w:rPr>
          <w:rFonts w:ascii="Arial" w:eastAsia="Times New Roman" w:hAnsi="Arial" w:cs="Arial"/>
          <w:bCs/>
          <w:color w:val="000000" w:themeColor="text1"/>
          <w:lang w:eastAsia="pt-BR"/>
        </w:rPr>
        <w:t xml:space="preserve">Tabela </w:t>
      </w:r>
      <w:r w:rsidRPr="00F5087B">
        <w:rPr>
          <w:rFonts w:ascii="Arial" w:eastAsia="Times New Roman" w:hAnsi="Arial" w:cs="Arial"/>
          <w:bCs/>
          <w:color w:val="000000" w:themeColor="text1"/>
          <w:lang w:eastAsia="pt-BR"/>
        </w:rPr>
        <w:t>1).</w:t>
      </w:r>
    </w:p>
    <w:p w14:paraId="12481510" w14:textId="77777777" w:rsidR="00355E22" w:rsidRDefault="00355E22" w:rsidP="00D360F8">
      <w:pPr>
        <w:spacing w:after="0" w:line="360" w:lineRule="auto"/>
        <w:rPr>
          <w:rFonts w:ascii="Arial" w:eastAsia="Times New Roman" w:hAnsi="Arial" w:cs="Arial"/>
          <w:bCs/>
          <w:lang w:eastAsia="pt-BR"/>
        </w:rPr>
      </w:pPr>
    </w:p>
    <w:p w14:paraId="725CB604" w14:textId="77777777" w:rsidR="00355E22" w:rsidRDefault="00355E22" w:rsidP="00D360F8">
      <w:pPr>
        <w:spacing w:after="0" w:line="360" w:lineRule="auto"/>
        <w:ind w:left="1276" w:hanging="1276"/>
        <w:jc w:val="both"/>
        <w:rPr>
          <w:rFonts w:ascii="Arial" w:eastAsia="Times New Roman" w:hAnsi="Arial" w:cs="Arial"/>
          <w:b/>
          <w:lang w:eastAsia="pt-BR"/>
        </w:rPr>
      </w:pPr>
      <w:r w:rsidRPr="00E829A0">
        <w:rPr>
          <w:rFonts w:ascii="Arial" w:eastAsia="Times New Roman" w:hAnsi="Arial" w:cs="Arial"/>
          <w:b/>
          <w:lang w:eastAsia="pt-BR"/>
        </w:rPr>
        <w:t>Tabela 1 - Condições meteorológicas no momento das aplicações. Botucatu - SP, 201</w:t>
      </w:r>
      <w:r>
        <w:rPr>
          <w:rFonts w:ascii="Arial" w:eastAsia="Times New Roman" w:hAnsi="Arial" w:cs="Arial"/>
          <w:b/>
          <w:lang w:eastAsia="pt-BR"/>
        </w:rPr>
        <w:t>6</w:t>
      </w:r>
      <w:r w:rsidRPr="00E829A0">
        <w:rPr>
          <w:rFonts w:ascii="Arial" w:eastAsia="Times New Roman" w:hAnsi="Arial" w:cs="Arial"/>
          <w:b/>
          <w:lang w:eastAsia="pt-BR"/>
        </w:rPr>
        <w:t>/201</w:t>
      </w:r>
      <w:r>
        <w:rPr>
          <w:rFonts w:ascii="Arial" w:eastAsia="Times New Roman" w:hAnsi="Arial" w:cs="Arial"/>
          <w:b/>
          <w:lang w:eastAsia="pt-BR"/>
        </w:rPr>
        <w:t>7</w:t>
      </w:r>
    </w:p>
    <w:tbl>
      <w:tblPr>
        <w:tblStyle w:val="Tabelacomgrade"/>
        <w:tblW w:w="9639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6"/>
        <w:gridCol w:w="2080"/>
        <w:gridCol w:w="2694"/>
        <w:gridCol w:w="2409"/>
      </w:tblGrid>
      <w:tr w:rsidR="00317992" w:rsidRPr="000E19AE" w14:paraId="15CE60A3" w14:textId="77777777" w:rsidTr="008D5846">
        <w:trPr>
          <w:jc w:val="center"/>
        </w:trPr>
        <w:tc>
          <w:tcPr>
            <w:tcW w:w="2456" w:type="dxa"/>
            <w:tcBorders>
              <w:left w:val="nil"/>
              <w:bottom w:val="single" w:sz="4" w:space="0" w:color="auto"/>
            </w:tcBorders>
            <w:vAlign w:val="center"/>
          </w:tcPr>
          <w:p w14:paraId="69BFA1ED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14:paraId="76A7B252" w14:textId="77777777" w:rsidR="008D5846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Temperatura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</w:p>
          <w:p w14:paraId="0DB1680A" w14:textId="42DEC13A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(°C)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69F10DC3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Umidade relativa do ar (%)</w:t>
            </w:r>
          </w:p>
        </w:tc>
        <w:tc>
          <w:tcPr>
            <w:tcW w:w="2409" w:type="dxa"/>
            <w:tcBorders>
              <w:bottom w:val="single" w:sz="4" w:space="0" w:color="auto"/>
              <w:right w:val="nil"/>
            </w:tcBorders>
            <w:vAlign w:val="center"/>
          </w:tcPr>
          <w:p w14:paraId="5FA9F2A4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Velocidade do vento (Km h</w:t>
            </w: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  <w:lang w:eastAsia="pt-BR"/>
              </w:rPr>
              <w:t>-1</w:t>
            </w: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)</w:t>
            </w:r>
          </w:p>
        </w:tc>
      </w:tr>
      <w:tr w:rsidR="00317992" w:rsidRPr="000E19AE" w14:paraId="39DF73BA" w14:textId="77777777" w:rsidTr="008D5846">
        <w:trPr>
          <w:jc w:val="center"/>
        </w:trPr>
        <w:tc>
          <w:tcPr>
            <w:tcW w:w="2456" w:type="dxa"/>
            <w:tcBorders>
              <w:left w:val="nil"/>
              <w:bottom w:val="nil"/>
            </w:tcBorders>
            <w:vAlign w:val="center"/>
          </w:tcPr>
          <w:p w14:paraId="295E05A3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26/02/2017</w:t>
            </w:r>
          </w:p>
        </w:tc>
        <w:tc>
          <w:tcPr>
            <w:tcW w:w="2080" w:type="dxa"/>
            <w:tcBorders>
              <w:bottom w:val="nil"/>
            </w:tcBorders>
            <w:vAlign w:val="center"/>
          </w:tcPr>
          <w:p w14:paraId="4D1D3470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21,3</w:t>
            </w: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14:paraId="74719C8D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93,7</w:t>
            </w:r>
          </w:p>
        </w:tc>
        <w:tc>
          <w:tcPr>
            <w:tcW w:w="2409" w:type="dxa"/>
            <w:tcBorders>
              <w:bottom w:val="nil"/>
              <w:right w:val="nil"/>
            </w:tcBorders>
            <w:vAlign w:val="center"/>
          </w:tcPr>
          <w:p w14:paraId="458FD4B1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3,6</w:t>
            </w:r>
          </w:p>
        </w:tc>
      </w:tr>
      <w:tr w:rsidR="00317992" w:rsidRPr="000E19AE" w14:paraId="5BE7005D" w14:textId="77777777" w:rsidTr="008D5846">
        <w:trPr>
          <w:jc w:val="center"/>
        </w:trPr>
        <w:tc>
          <w:tcPr>
            <w:tcW w:w="2456" w:type="dxa"/>
            <w:tcBorders>
              <w:top w:val="nil"/>
              <w:left w:val="nil"/>
            </w:tcBorders>
            <w:vAlign w:val="center"/>
          </w:tcPr>
          <w:p w14:paraId="4C676FDA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0E19A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16/02/2017</w:t>
            </w:r>
          </w:p>
        </w:tc>
        <w:tc>
          <w:tcPr>
            <w:tcW w:w="2080" w:type="dxa"/>
            <w:tcBorders>
              <w:top w:val="nil"/>
            </w:tcBorders>
            <w:vAlign w:val="center"/>
          </w:tcPr>
          <w:p w14:paraId="1A2E88D8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34,7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14:paraId="064476E0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50,8</w:t>
            </w:r>
          </w:p>
        </w:tc>
        <w:tc>
          <w:tcPr>
            <w:tcW w:w="2409" w:type="dxa"/>
            <w:tcBorders>
              <w:top w:val="nil"/>
              <w:right w:val="nil"/>
            </w:tcBorders>
            <w:vAlign w:val="center"/>
          </w:tcPr>
          <w:p w14:paraId="0B912FE4" w14:textId="77777777" w:rsidR="00317992" w:rsidRPr="000E19AE" w:rsidRDefault="00317992" w:rsidP="00180BD3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5,4</w:t>
            </w:r>
          </w:p>
        </w:tc>
      </w:tr>
    </w:tbl>
    <w:p w14:paraId="4805D503" w14:textId="77777777" w:rsidR="00355E22" w:rsidRPr="000E19AE" w:rsidRDefault="00355E22" w:rsidP="009348DA">
      <w:pPr>
        <w:spacing w:after="0" w:line="240" w:lineRule="auto"/>
        <w:ind w:left="1276" w:hanging="1276"/>
        <w:jc w:val="both"/>
        <w:rPr>
          <w:rFonts w:ascii="Arial" w:hAnsi="Arial" w:cs="Arial"/>
          <w:sz w:val="20"/>
          <w:szCs w:val="20"/>
        </w:rPr>
      </w:pPr>
      <w:r w:rsidRPr="000E19AE">
        <w:rPr>
          <w:rFonts w:ascii="Arial" w:hAnsi="Arial" w:cs="Arial"/>
          <w:sz w:val="20"/>
          <w:szCs w:val="20"/>
        </w:rPr>
        <w:t xml:space="preserve">¹ Dias após a semeadura (DAS). </w:t>
      </w:r>
    </w:p>
    <w:p w14:paraId="22C9BD24" w14:textId="77777777" w:rsidR="00355E22" w:rsidRPr="000E19AE" w:rsidRDefault="00355E22" w:rsidP="009348DA">
      <w:pPr>
        <w:spacing w:after="0" w:line="240" w:lineRule="auto"/>
        <w:ind w:left="1276" w:hanging="1276"/>
        <w:jc w:val="both"/>
        <w:rPr>
          <w:rFonts w:ascii="Arial" w:eastAsia="Times New Roman" w:hAnsi="Arial" w:cs="Arial"/>
          <w:b/>
          <w:lang w:eastAsia="pt-BR"/>
        </w:rPr>
      </w:pPr>
      <w:r w:rsidRPr="000E19AE">
        <w:rPr>
          <w:rFonts w:ascii="Arial" w:hAnsi="Arial" w:cs="Arial"/>
          <w:sz w:val="20"/>
          <w:szCs w:val="20"/>
        </w:rPr>
        <w:t>² Estádios fenológicos segundo Fehr; Caviness (1977).</w:t>
      </w:r>
    </w:p>
    <w:p w14:paraId="3069DAE2" w14:textId="22C0E5D7" w:rsidR="00355E22" w:rsidRPr="00A564D7" w:rsidRDefault="0019160E" w:rsidP="009348DA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t-BR"/>
        </w:rPr>
      </w:pPr>
      <w:r w:rsidRPr="0019160E">
        <w:rPr>
          <w:rFonts w:ascii="Arial" w:eastAsia="Times New Roman" w:hAnsi="Arial" w:cs="Arial"/>
          <w:bCs/>
          <w:sz w:val="20"/>
          <w:szCs w:val="20"/>
          <w:lang w:eastAsia="pt-BR"/>
        </w:rPr>
        <w:t>Fonte</w:t>
      </w:r>
      <w:r w:rsidR="00355E22" w:rsidRPr="00A564D7">
        <w:rPr>
          <w:rFonts w:ascii="Arial" w:eastAsia="Times New Roman" w:hAnsi="Arial" w:cs="Arial"/>
          <w:b/>
          <w:sz w:val="20"/>
          <w:szCs w:val="20"/>
          <w:lang w:eastAsia="pt-BR"/>
        </w:rPr>
        <w:t>:</w:t>
      </w:r>
      <w:r w:rsidR="00355E22" w:rsidRPr="00A564D7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 SOUZA (2019)</w:t>
      </w:r>
    </w:p>
    <w:p w14:paraId="2C3AB034" w14:textId="77777777" w:rsidR="009E7CF6" w:rsidRDefault="009E7CF6" w:rsidP="00D360F8">
      <w:pPr>
        <w:spacing w:after="0" w:line="360" w:lineRule="auto"/>
        <w:rPr>
          <w:rFonts w:ascii="Arial" w:eastAsia="Times New Roman" w:hAnsi="Arial" w:cs="Arial"/>
          <w:bCs/>
          <w:lang w:eastAsia="pt-BR"/>
        </w:rPr>
      </w:pPr>
    </w:p>
    <w:p w14:paraId="19AEDE81" w14:textId="4D083F9B" w:rsidR="0019160E" w:rsidRPr="0019160E" w:rsidRDefault="0019160E" w:rsidP="00D360F8">
      <w:pPr>
        <w:spacing w:after="0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19160E">
        <w:rPr>
          <w:rFonts w:ascii="Arial" w:eastAsia="Times New Roman" w:hAnsi="Arial" w:cs="Arial"/>
          <w:b/>
          <w:lang w:eastAsia="pt-BR"/>
        </w:rPr>
        <w:t>Ilustrações</w:t>
      </w:r>
    </w:p>
    <w:p w14:paraId="04979698" w14:textId="6F3D8C62" w:rsidR="009A3A48" w:rsidRDefault="00355E22" w:rsidP="00A870A5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eastAsia="Times New Roman" w:hAnsi="Arial" w:cs="Arial"/>
          <w:bCs/>
          <w:lang w:eastAsia="pt-BR"/>
        </w:rPr>
        <w:lastRenderedPageBreak/>
        <w:t>A</w:t>
      </w:r>
      <w:r w:rsidRPr="00C414BD">
        <w:rPr>
          <w:rFonts w:ascii="Arial" w:eastAsia="Times New Roman" w:hAnsi="Arial" w:cs="Arial"/>
          <w:bCs/>
          <w:lang w:eastAsia="pt-BR"/>
        </w:rPr>
        <w:t xml:space="preserve"> ilustraç</w:t>
      </w:r>
      <w:r>
        <w:rPr>
          <w:rFonts w:ascii="Arial" w:eastAsia="Times New Roman" w:hAnsi="Arial" w:cs="Arial"/>
          <w:bCs/>
          <w:lang w:eastAsia="pt-BR"/>
        </w:rPr>
        <w:t>ão</w:t>
      </w:r>
      <w:r w:rsidRPr="00C414BD">
        <w:rPr>
          <w:rFonts w:ascii="Arial" w:eastAsia="Times New Roman" w:hAnsi="Arial" w:cs="Arial"/>
          <w:bCs/>
          <w:lang w:eastAsia="pt-BR"/>
        </w:rPr>
        <w:t xml:space="preserve"> deve ser identificada na parte superior</w:t>
      </w:r>
      <w:r>
        <w:rPr>
          <w:rFonts w:ascii="Arial" w:eastAsia="Times New Roman" w:hAnsi="Arial" w:cs="Arial"/>
          <w:bCs/>
          <w:lang w:eastAsia="pt-BR"/>
        </w:rPr>
        <w:t>: o</w:t>
      </w:r>
      <w:r w:rsidRPr="00C414BD">
        <w:rPr>
          <w:rFonts w:ascii="Arial" w:eastAsia="Times New Roman" w:hAnsi="Arial" w:cs="Arial"/>
          <w:bCs/>
          <w:lang w:eastAsia="pt-BR"/>
        </w:rPr>
        <w:t xml:space="preserve"> número</w:t>
      </w:r>
      <w:r>
        <w:rPr>
          <w:rFonts w:ascii="Arial" w:eastAsia="Times New Roman" w:hAnsi="Arial" w:cs="Arial"/>
          <w:bCs/>
          <w:lang w:eastAsia="pt-BR"/>
        </w:rPr>
        <w:t xml:space="preserve"> em sequência,</w:t>
      </w:r>
      <w:r w:rsidRPr="00C414BD">
        <w:rPr>
          <w:rFonts w:ascii="Arial" w:eastAsia="Times New Roman" w:hAnsi="Arial" w:cs="Arial"/>
          <w:bCs/>
          <w:lang w:eastAsia="pt-BR"/>
        </w:rPr>
        <w:t xml:space="preserve"> em algarismos arábicos</w:t>
      </w:r>
      <w:r>
        <w:rPr>
          <w:rFonts w:ascii="Arial" w:eastAsia="Times New Roman" w:hAnsi="Arial" w:cs="Arial"/>
          <w:bCs/>
          <w:lang w:eastAsia="pt-BR"/>
        </w:rPr>
        <w:t xml:space="preserve">; </w:t>
      </w:r>
      <w:r w:rsidRPr="00C414BD">
        <w:rPr>
          <w:rFonts w:ascii="Arial" w:eastAsia="Times New Roman" w:hAnsi="Arial" w:cs="Arial"/>
          <w:bCs/>
          <w:lang w:eastAsia="pt-BR"/>
        </w:rPr>
        <w:t>travessão</w:t>
      </w:r>
      <w:r>
        <w:rPr>
          <w:rFonts w:ascii="Arial" w:eastAsia="Times New Roman" w:hAnsi="Arial" w:cs="Arial"/>
          <w:bCs/>
          <w:lang w:eastAsia="pt-BR"/>
        </w:rPr>
        <w:t>;</w:t>
      </w:r>
      <w:r w:rsidRPr="00C414BD">
        <w:rPr>
          <w:rFonts w:ascii="Arial" w:eastAsia="Times New Roman" w:hAnsi="Arial" w:cs="Arial"/>
          <w:bCs/>
          <w:lang w:eastAsia="pt-BR"/>
        </w:rPr>
        <w:t xml:space="preserve"> respectivo título</w:t>
      </w:r>
      <w:r>
        <w:rPr>
          <w:rFonts w:ascii="Arial" w:eastAsia="Times New Roman" w:hAnsi="Arial" w:cs="Arial"/>
          <w:bCs/>
          <w:lang w:eastAsia="pt-BR"/>
        </w:rPr>
        <w:t xml:space="preserve"> da palavra que identifica o tipo de ilustração (</w:t>
      </w:r>
      <w:r w:rsidRPr="00C414BD">
        <w:rPr>
          <w:rFonts w:ascii="Arial" w:eastAsia="Times New Roman" w:hAnsi="Arial" w:cs="Arial"/>
          <w:bCs/>
          <w:lang w:eastAsia="pt-BR"/>
        </w:rPr>
        <w:t>quadro, figura, gráfico, foto</w:t>
      </w:r>
      <w:r>
        <w:rPr>
          <w:rFonts w:ascii="Arial" w:eastAsia="Times New Roman" w:hAnsi="Arial" w:cs="Arial"/>
          <w:bCs/>
          <w:lang w:eastAsia="pt-BR"/>
        </w:rPr>
        <w:t>)</w:t>
      </w:r>
      <w:r w:rsidRPr="00C414BD">
        <w:rPr>
          <w:rFonts w:ascii="Arial" w:eastAsia="Times New Roman" w:hAnsi="Arial" w:cs="Arial"/>
          <w:bCs/>
          <w:lang w:eastAsia="pt-BR"/>
        </w:rPr>
        <w:t xml:space="preserve">. A ilustração deve colocada </w:t>
      </w:r>
      <w:r>
        <w:rPr>
          <w:rFonts w:ascii="Arial" w:eastAsia="Times New Roman" w:hAnsi="Arial" w:cs="Arial"/>
          <w:bCs/>
          <w:lang w:eastAsia="pt-BR"/>
        </w:rPr>
        <w:t xml:space="preserve">em seguida ao </w:t>
      </w:r>
      <w:r w:rsidRPr="00C414BD">
        <w:rPr>
          <w:rFonts w:ascii="Arial" w:eastAsia="Times New Roman" w:hAnsi="Arial" w:cs="Arial"/>
          <w:bCs/>
          <w:lang w:eastAsia="pt-BR"/>
        </w:rPr>
        <w:t>trecho</w:t>
      </w:r>
      <w:r>
        <w:rPr>
          <w:rFonts w:ascii="Arial" w:eastAsia="Times New Roman" w:hAnsi="Arial" w:cs="Arial"/>
          <w:bCs/>
          <w:lang w:eastAsia="pt-BR"/>
        </w:rPr>
        <w:t xml:space="preserve"> do texto</w:t>
      </w:r>
      <w:r w:rsidRPr="00C414BD">
        <w:rPr>
          <w:rFonts w:ascii="Arial" w:eastAsia="Times New Roman" w:hAnsi="Arial" w:cs="Arial"/>
          <w:bCs/>
          <w:lang w:eastAsia="pt-BR"/>
        </w:rPr>
        <w:t xml:space="preserve"> que a menciona.</w:t>
      </w:r>
      <w:r w:rsidR="000D34FE">
        <w:rPr>
          <w:rFonts w:ascii="Arial" w:eastAsia="Times New Roman" w:hAnsi="Arial" w:cs="Arial"/>
          <w:bCs/>
          <w:lang w:eastAsia="pt-BR"/>
        </w:rPr>
        <w:t xml:space="preserve"> </w:t>
      </w:r>
      <w:r w:rsidR="000A773F" w:rsidRPr="000A773F">
        <w:rPr>
          <w:rFonts w:ascii="Arial" w:eastAsia="Times New Roman" w:hAnsi="Arial" w:cs="Arial"/>
          <w:bCs/>
          <w:lang w:eastAsia="pt-BR"/>
        </w:rPr>
        <w:t>Sempre deixar uma linha de espaço entre a figura ou tabela e o texto subsequente.</w:t>
      </w:r>
      <w:r>
        <w:rPr>
          <w:rFonts w:ascii="Arial" w:eastAsia="Times New Roman" w:hAnsi="Arial" w:cs="Arial"/>
          <w:bCs/>
          <w:lang w:eastAsia="pt-BR"/>
        </w:rPr>
        <w:t xml:space="preserve"> </w:t>
      </w:r>
      <w:r w:rsidRPr="000F1807">
        <w:rPr>
          <w:rFonts w:ascii="Arial" w:eastAsia="Times New Roman" w:hAnsi="Arial" w:cs="Arial"/>
          <w:bCs/>
          <w:lang w:eastAsia="pt-BR"/>
        </w:rPr>
        <w:t>A fonte deve constar na parte inferior da ilustração</w:t>
      </w:r>
      <w:r>
        <w:rPr>
          <w:rFonts w:ascii="Arial" w:eastAsia="Times New Roman" w:hAnsi="Arial" w:cs="Arial"/>
          <w:bCs/>
          <w:lang w:eastAsia="pt-BR"/>
        </w:rPr>
        <w:t xml:space="preserve">. </w:t>
      </w:r>
      <w:r w:rsidRPr="000F1807">
        <w:rPr>
          <w:rFonts w:ascii="Arial" w:eastAsia="Times New Roman" w:hAnsi="Arial" w:cs="Arial"/>
          <w:bCs/>
          <w:lang w:eastAsia="pt-BR"/>
        </w:rPr>
        <w:t>Em caso de foto</w:t>
      </w:r>
      <w:r>
        <w:rPr>
          <w:rFonts w:ascii="Arial" w:eastAsia="Times New Roman" w:hAnsi="Arial" w:cs="Arial"/>
          <w:bCs/>
          <w:lang w:eastAsia="pt-BR"/>
        </w:rPr>
        <w:t xml:space="preserve"> do próprio autor, identificar com </w:t>
      </w:r>
      <w:r w:rsidRPr="000F1807">
        <w:rPr>
          <w:rFonts w:ascii="Arial" w:eastAsia="Times New Roman" w:hAnsi="Arial" w:cs="Arial"/>
          <w:bCs/>
          <w:lang w:eastAsia="pt-BR"/>
        </w:rPr>
        <w:t>o nome do autor no canto inferior direito da imagem</w:t>
      </w:r>
      <w:r>
        <w:rPr>
          <w:rFonts w:ascii="Arial" w:eastAsia="Times New Roman" w:hAnsi="Arial" w:cs="Arial"/>
          <w:bCs/>
          <w:lang w:eastAsia="pt-BR"/>
        </w:rPr>
        <w:t xml:space="preserve"> (Figura 1).</w:t>
      </w:r>
    </w:p>
    <w:p w14:paraId="4A8038B0" w14:textId="77777777" w:rsidR="005C2DBE" w:rsidRDefault="005C2DBE" w:rsidP="00A870A5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lang w:eastAsia="pt-BR"/>
        </w:rPr>
      </w:pPr>
    </w:p>
    <w:p w14:paraId="02718D96" w14:textId="77777777" w:rsidR="005C2DBE" w:rsidRDefault="005C2DBE" w:rsidP="005C2DBE">
      <w:pPr>
        <w:spacing w:after="0" w:line="360" w:lineRule="auto"/>
        <w:jc w:val="center"/>
        <w:rPr>
          <w:rFonts w:ascii="Arial" w:eastAsia="Times New Roman" w:hAnsi="Arial" w:cs="Arial"/>
          <w:bCs/>
          <w:lang w:eastAsia="pt-BR"/>
        </w:rPr>
      </w:pPr>
      <w:r w:rsidRPr="003A6E37">
        <w:rPr>
          <w:rFonts w:ascii="Arial" w:eastAsia="Times New Roman" w:hAnsi="Arial" w:cs="Arial"/>
          <w:b/>
          <w:lang w:eastAsia="pt-BR"/>
        </w:rPr>
        <w:t>Figura 1 - Solo após a</w:t>
      </w:r>
      <w:r>
        <w:rPr>
          <w:rFonts w:ascii="Arial" w:eastAsia="Times New Roman" w:hAnsi="Arial" w:cs="Arial"/>
          <w:b/>
          <w:lang w:eastAsia="pt-BR"/>
        </w:rPr>
        <w:t xml:space="preserve"> aração e calagem</w:t>
      </w:r>
    </w:p>
    <w:p w14:paraId="59515908" w14:textId="77777777" w:rsidR="005C2DBE" w:rsidRDefault="005C2DBE" w:rsidP="005C2DBE">
      <w:pPr>
        <w:spacing w:after="0" w:line="360" w:lineRule="auto"/>
        <w:jc w:val="center"/>
        <w:rPr>
          <w:rFonts w:ascii="Arial" w:hAnsi="Arial" w:cs="Arial"/>
          <w:color w:val="000000" w:themeColor="text1"/>
        </w:rPr>
      </w:pPr>
      <w:r w:rsidRPr="003A6E37">
        <w:rPr>
          <w:rFonts w:ascii="Arial" w:eastAsia="Times New Roman" w:hAnsi="Arial" w:cs="Arial"/>
          <w:bCs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A2C054" wp14:editId="03B93F6B">
                <wp:simplePos x="0" y="0"/>
                <wp:positionH relativeFrom="column">
                  <wp:posOffset>2162175</wp:posOffset>
                </wp:positionH>
                <wp:positionV relativeFrom="paragraph">
                  <wp:posOffset>2088515</wp:posOffset>
                </wp:positionV>
                <wp:extent cx="2970000" cy="24840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000" cy="24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0103C" w14:textId="77777777" w:rsidR="005C2DBE" w:rsidRPr="003A6E37" w:rsidRDefault="005C2DBE" w:rsidP="005C2DBE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E3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Foto: Diego Miranda de Souza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A6E3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2C05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0.25pt;margin-top:164.45pt;width:233.85pt;height:19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" filled="f" stroked="f">
                <v:textbox>
                  <w:txbxContent>
                    <w:p w14:paraId="2430103C" w14:textId="77777777" w:rsidR="005C2DBE" w:rsidRPr="003A6E37" w:rsidRDefault="005C2DBE" w:rsidP="005C2DBE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E3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Foto: Diego Miranda de Souza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r w:rsidRPr="003A6E3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lang w:eastAsia="pt-BR"/>
        </w:rPr>
        <w:drawing>
          <wp:inline distT="0" distB="0" distL="0" distR="0" wp14:anchorId="74C2AABC" wp14:editId="6B1CD758">
            <wp:extent cx="4161887" cy="2340000"/>
            <wp:effectExtent l="0" t="0" r="0" b="3175"/>
            <wp:docPr id="1293326410" name="Imagem 3" descr="Campo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95116" name="Imagem 3" descr="Campo de ter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87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161D3" w14:textId="77777777" w:rsidR="005C2DBE" w:rsidRDefault="005C2DBE" w:rsidP="005C2DBE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1BA2A4EF" w14:textId="77777777" w:rsidR="005C2DBE" w:rsidRPr="00F5087B" w:rsidRDefault="005C2DBE" w:rsidP="005C2DBE">
      <w:pPr>
        <w:spacing w:after="0" w:line="360" w:lineRule="auto"/>
        <w:ind w:firstLine="851"/>
        <w:jc w:val="both"/>
        <w:rPr>
          <w:rFonts w:ascii="Arial" w:eastAsia="Times New Roman" w:hAnsi="Arial" w:cs="Arial"/>
          <w:bCs/>
          <w:color w:val="000000" w:themeColor="text1"/>
          <w:lang w:eastAsia="pt-BR"/>
        </w:rPr>
      </w:pPr>
      <w:r w:rsidRPr="00F5087B">
        <w:rPr>
          <w:rFonts w:ascii="Arial" w:eastAsia="Times New Roman" w:hAnsi="Arial" w:cs="Arial"/>
          <w:bCs/>
          <w:color w:val="000000" w:themeColor="text1"/>
          <w:lang w:eastAsia="pt-BR"/>
        </w:rPr>
        <w:t>Quando a lustração for de outro trabalho ou autor, seguir o exemplo destacado na Figura 2.</w:t>
      </w:r>
    </w:p>
    <w:p w14:paraId="499E3107" w14:textId="77777777" w:rsidR="005C2DBE" w:rsidRDefault="005C2DBE" w:rsidP="005C2DBE">
      <w:pPr>
        <w:spacing w:after="0" w:line="360" w:lineRule="auto"/>
        <w:jc w:val="both"/>
        <w:rPr>
          <w:rFonts w:ascii="Arial" w:eastAsia="Times New Roman" w:hAnsi="Arial" w:cs="Arial"/>
          <w:bCs/>
          <w:lang w:eastAsia="pt-BR"/>
        </w:rPr>
      </w:pPr>
    </w:p>
    <w:p w14:paraId="54CBA8F7" w14:textId="77777777" w:rsidR="005C2DBE" w:rsidRPr="00A564D7" w:rsidRDefault="005C2DBE" w:rsidP="005C2DBE">
      <w:pPr>
        <w:spacing w:after="0" w:line="360" w:lineRule="auto"/>
        <w:jc w:val="center"/>
        <w:rPr>
          <w:rFonts w:ascii="Arial" w:eastAsia="Times New Roman" w:hAnsi="Arial" w:cs="Arial"/>
          <w:b/>
          <w:lang w:eastAsia="pt-BR"/>
        </w:rPr>
      </w:pPr>
      <w:r w:rsidRPr="00A564D7">
        <w:rPr>
          <w:rFonts w:ascii="Arial" w:eastAsia="Times New Roman" w:hAnsi="Arial" w:cs="Arial"/>
          <w:b/>
          <w:lang w:eastAsia="pt-BR"/>
        </w:rPr>
        <w:t>Figura 2 - Área de plantio direto após a semeadura de soja em palhada de aveia</w:t>
      </w:r>
    </w:p>
    <w:p w14:paraId="241DFA40" w14:textId="77777777" w:rsidR="005C2DBE" w:rsidRDefault="005C2DBE" w:rsidP="005C2DBE">
      <w:pPr>
        <w:spacing w:after="0" w:line="360" w:lineRule="auto"/>
        <w:jc w:val="center"/>
        <w:rPr>
          <w:rFonts w:ascii="Arial" w:eastAsia="Times New Roman" w:hAnsi="Arial" w:cs="Arial"/>
          <w:bCs/>
          <w:lang w:eastAsia="pt-BR"/>
        </w:rPr>
      </w:pPr>
      <w:r>
        <w:rPr>
          <w:rFonts w:ascii="Arial" w:eastAsia="Times New Roman" w:hAnsi="Arial" w:cs="Arial"/>
          <w:bCs/>
          <w:noProof/>
          <w:lang w:eastAsia="pt-BR"/>
        </w:rPr>
        <w:drawing>
          <wp:inline distT="0" distB="0" distL="0" distR="0" wp14:anchorId="4C7E3E48" wp14:editId="3D6E50A0">
            <wp:extent cx="4157641" cy="2340000"/>
            <wp:effectExtent l="0" t="0" r="0" b="3175"/>
            <wp:docPr id="281958371" name="Imagem 4" descr="Campo com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58371" name="Imagem 4" descr="Campo com 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41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64005" w14:textId="77777777" w:rsidR="005C2DBE" w:rsidRPr="00A564D7" w:rsidRDefault="005C2DBE" w:rsidP="005C2DBE">
      <w:pPr>
        <w:spacing w:after="0" w:line="360" w:lineRule="auto"/>
        <w:jc w:val="center"/>
        <w:rPr>
          <w:rFonts w:ascii="Arial" w:eastAsia="Times New Roman" w:hAnsi="Arial" w:cs="Arial"/>
          <w:bCs/>
          <w:sz w:val="20"/>
          <w:szCs w:val="20"/>
          <w:lang w:eastAsia="pt-BR"/>
        </w:rPr>
      </w:pPr>
      <w:r w:rsidRPr="00A564D7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A564D7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 SOUZA (2019)</w:t>
      </w:r>
    </w:p>
    <w:p w14:paraId="2B9D8DAF" w14:textId="77777777" w:rsidR="00355E22" w:rsidRDefault="00355E22" w:rsidP="00D360F8">
      <w:pPr>
        <w:spacing w:after="0" w:line="360" w:lineRule="auto"/>
        <w:ind w:firstLine="851"/>
        <w:jc w:val="both"/>
        <w:rPr>
          <w:rFonts w:ascii="Arial" w:eastAsia="Times New Roman" w:hAnsi="Arial" w:cs="Arial"/>
          <w:bCs/>
          <w:lang w:eastAsia="pt-BR"/>
        </w:rPr>
      </w:pPr>
    </w:p>
    <w:p w14:paraId="6C6C3BF0" w14:textId="77777777" w:rsidR="009E7CF6" w:rsidRDefault="009E7CF6" w:rsidP="00A66347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47085F69" w14:textId="7F18907E" w:rsidR="00A66347" w:rsidRPr="00B53531" w:rsidRDefault="00A66347" w:rsidP="00A66347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53531">
        <w:rPr>
          <w:rFonts w:ascii="Arial" w:hAnsi="Arial" w:cs="Arial"/>
          <w:b/>
          <w:bCs/>
        </w:rPr>
        <w:lastRenderedPageBreak/>
        <w:t>Citações</w:t>
      </w:r>
    </w:p>
    <w:p w14:paraId="295DF31A" w14:textId="77777777" w:rsidR="004E5467" w:rsidRDefault="00352E1C" w:rsidP="0034399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 xml:space="preserve">As citações </w:t>
      </w:r>
      <w:r w:rsidR="00AE5CD0">
        <w:rPr>
          <w:rFonts w:ascii="Arial" w:hAnsi="Arial" w:cs="Arial"/>
        </w:rPr>
        <w:t xml:space="preserve">utilizadas nos artigos </w:t>
      </w:r>
      <w:r w:rsidRPr="00352E1C">
        <w:rPr>
          <w:rFonts w:ascii="Arial" w:hAnsi="Arial" w:cs="Arial"/>
        </w:rPr>
        <w:t>indicam a origem das informações retiradas de outras publicações</w:t>
      </w:r>
      <w:r w:rsidR="00AE5CD0">
        <w:rPr>
          <w:rFonts w:ascii="Arial" w:hAnsi="Arial" w:cs="Arial"/>
        </w:rPr>
        <w:t>, sendo a</w:t>
      </w:r>
      <w:r w:rsidRPr="00352E1C">
        <w:rPr>
          <w:rFonts w:ascii="Arial" w:hAnsi="Arial" w:cs="Arial"/>
        </w:rPr>
        <w:t xml:space="preserve"> citação direta ou indireta.</w:t>
      </w:r>
      <w:r w:rsidR="00AE5CD0">
        <w:rPr>
          <w:rFonts w:ascii="Arial" w:hAnsi="Arial" w:cs="Arial"/>
        </w:rPr>
        <w:t xml:space="preserve"> </w:t>
      </w:r>
    </w:p>
    <w:p w14:paraId="61BBD7D3" w14:textId="77777777" w:rsidR="00131AA5" w:rsidRDefault="00352E1C" w:rsidP="0034399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 xml:space="preserve">A citação direta, até 3 linhas, deve ser separada em aspas. </w:t>
      </w:r>
    </w:p>
    <w:p w14:paraId="693F6412" w14:textId="77777777" w:rsidR="00131AA5" w:rsidRDefault="00131AA5" w:rsidP="00131AA5">
      <w:pPr>
        <w:spacing w:after="0" w:line="360" w:lineRule="auto"/>
        <w:jc w:val="both"/>
        <w:rPr>
          <w:rFonts w:ascii="Arial" w:hAnsi="Arial" w:cs="Arial"/>
        </w:rPr>
      </w:pPr>
    </w:p>
    <w:p w14:paraId="1AF63D06" w14:textId="3CCE4F3F" w:rsidR="00070D9A" w:rsidRDefault="000C0274" w:rsidP="00070D9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Exemplo</w:t>
      </w:r>
      <w:r w:rsidR="00131AA5">
        <w:rPr>
          <w:rFonts w:ascii="Arial" w:hAnsi="Arial" w:cs="Arial"/>
        </w:rPr>
        <w:t xml:space="preserve"> 1:</w:t>
      </w:r>
    </w:p>
    <w:p w14:paraId="2C2D4C12" w14:textId="2F9346CA" w:rsidR="00070D9A" w:rsidRPr="00070D9A" w:rsidRDefault="00070D9A" w:rsidP="00070D9A">
      <w:pPr>
        <w:spacing w:after="0" w:line="360" w:lineRule="auto"/>
        <w:jc w:val="both"/>
        <w:rPr>
          <w:rFonts w:ascii="Arial" w:hAnsi="Arial" w:cs="Arial"/>
        </w:rPr>
      </w:pPr>
      <w:r w:rsidRPr="00070D9A">
        <w:rPr>
          <w:rFonts w:ascii="Arial" w:hAnsi="Arial" w:cs="Arial"/>
        </w:rPr>
        <w:t>“A distribuição da calda impacta sobre o contato físico do produto fitossanitário com o local objeto da aplicação” (Souza, 2019).</w:t>
      </w:r>
    </w:p>
    <w:p w14:paraId="23E8E04B" w14:textId="77777777" w:rsidR="00070D9A" w:rsidRDefault="00070D9A" w:rsidP="00343998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4236071A" w14:textId="77777777" w:rsidR="00131AA5" w:rsidRDefault="00352E1C" w:rsidP="000C027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 xml:space="preserve">Acima de 3 linhas, o texto deve estar em recuo de 4 cm, no tamanho 10, em espaço simples e sem aspas. A fonte sempre deve ser indicada ao final, entre parênteses. </w:t>
      </w:r>
    </w:p>
    <w:p w14:paraId="05A1DE3F" w14:textId="77777777" w:rsidR="00131AA5" w:rsidRDefault="00131AA5" w:rsidP="00131AA5">
      <w:pPr>
        <w:spacing w:after="0" w:line="360" w:lineRule="auto"/>
        <w:jc w:val="both"/>
        <w:rPr>
          <w:rFonts w:ascii="Arial" w:hAnsi="Arial" w:cs="Arial"/>
        </w:rPr>
      </w:pPr>
    </w:p>
    <w:p w14:paraId="3303DFB4" w14:textId="474B5C48" w:rsidR="00070D9A" w:rsidRDefault="00352E1C" w:rsidP="00131AA5">
      <w:pPr>
        <w:spacing w:after="0" w:line="360" w:lineRule="auto"/>
        <w:jc w:val="both"/>
        <w:rPr>
          <w:rFonts w:ascii="Arial" w:hAnsi="Arial" w:cs="Arial"/>
        </w:rPr>
      </w:pPr>
      <w:r w:rsidRPr="004E5467">
        <w:rPr>
          <w:rFonts w:ascii="Arial" w:hAnsi="Arial" w:cs="Arial"/>
        </w:rPr>
        <w:t>Exemplo</w:t>
      </w:r>
      <w:r w:rsidR="00131AA5">
        <w:rPr>
          <w:rFonts w:ascii="Arial" w:hAnsi="Arial" w:cs="Arial"/>
        </w:rPr>
        <w:t xml:space="preserve"> 2:</w:t>
      </w:r>
    </w:p>
    <w:p w14:paraId="409C2E02" w14:textId="77777777" w:rsidR="002E2C55" w:rsidRDefault="002E2C55" w:rsidP="00070D9A">
      <w:pPr>
        <w:pStyle w:val="PargrafodaLista"/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4EC5173A" w14:textId="7B3F25DB" w:rsidR="00352E1C" w:rsidRPr="00070D9A" w:rsidRDefault="00352E1C" w:rsidP="00070D9A">
      <w:pPr>
        <w:pStyle w:val="PargrafodaLista"/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70D9A">
        <w:rPr>
          <w:rFonts w:ascii="Arial" w:hAnsi="Arial" w:cs="Arial"/>
          <w:sz w:val="20"/>
          <w:szCs w:val="20"/>
        </w:rPr>
        <w:t>É evidente que em determinadas situações, o efeito sobre a deposição e cobertura da pulverização, proporcionado pelo incremento do volume de aplicação é nítido.</w:t>
      </w:r>
      <w:r w:rsidR="004E5467" w:rsidRPr="00070D9A">
        <w:rPr>
          <w:rFonts w:ascii="Arial" w:hAnsi="Arial" w:cs="Arial"/>
          <w:sz w:val="20"/>
          <w:szCs w:val="20"/>
        </w:rPr>
        <w:t xml:space="preserve"> </w:t>
      </w:r>
      <w:r w:rsidRPr="00070D9A">
        <w:rPr>
          <w:rFonts w:ascii="Arial" w:hAnsi="Arial" w:cs="Arial"/>
          <w:sz w:val="20"/>
          <w:szCs w:val="20"/>
        </w:rPr>
        <w:t>Como consequência, esse comportamento impede uma recomendação geral do volume de aplicação, especialmente dentre os volumes menores de calda (Souza, 2019).</w:t>
      </w:r>
    </w:p>
    <w:p w14:paraId="23A65930" w14:textId="77777777" w:rsidR="00343998" w:rsidRDefault="00343998" w:rsidP="00343998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27FF6FE8" w14:textId="2D795B0A" w:rsidR="00352E1C" w:rsidRPr="00352E1C" w:rsidRDefault="00352E1C" w:rsidP="0034399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 xml:space="preserve">A citação indireta deve conter a indicação da fonte ao final, entre parênteses ou no início do parágrafo. Abaixo os exemplos:  </w:t>
      </w:r>
    </w:p>
    <w:p w14:paraId="0D74D028" w14:textId="77777777" w:rsidR="00352E1C" w:rsidRPr="00352E1C" w:rsidRDefault="00352E1C" w:rsidP="00352E1C">
      <w:pPr>
        <w:spacing w:after="0" w:line="360" w:lineRule="auto"/>
        <w:jc w:val="both"/>
        <w:rPr>
          <w:rFonts w:ascii="Arial" w:hAnsi="Arial" w:cs="Arial"/>
        </w:rPr>
      </w:pPr>
    </w:p>
    <w:p w14:paraId="704D4758" w14:textId="77777777" w:rsidR="00131AA5" w:rsidRDefault="00352E1C" w:rsidP="00352E1C">
      <w:pPr>
        <w:spacing w:after="0" w:line="360" w:lineRule="auto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>Exemplo 1</w:t>
      </w:r>
      <w:r w:rsidR="000A4D68">
        <w:rPr>
          <w:rFonts w:ascii="Arial" w:hAnsi="Arial" w:cs="Arial"/>
        </w:rPr>
        <w:t xml:space="preserve">: </w:t>
      </w:r>
    </w:p>
    <w:p w14:paraId="34C4C153" w14:textId="25EF81A4" w:rsidR="00352E1C" w:rsidRPr="00352E1C" w:rsidRDefault="00352E1C" w:rsidP="008F5B71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>O volume de calda influenciou diretamente o resultado de eficácia dos fungicidas avaliados (Souza, 2019).</w:t>
      </w:r>
    </w:p>
    <w:p w14:paraId="7B394FFC" w14:textId="77777777" w:rsidR="00352E1C" w:rsidRPr="00352E1C" w:rsidRDefault="00352E1C" w:rsidP="00352E1C">
      <w:pPr>
        <w:spacing w:after="0" w:line="360" w:lineRule="auto"/>
        <w:jc w:val="both"/>
        <w:rPr>
          <w:rFonts w:ascii="Arial" w:hAnsi="Arial" w:cs="Arial"/>
        </w:rPr>
      </w:pPr>
    </w:p>
    <w:p w14:paraId="388ADEDC" w14:textId="77777777" w:rsidR="00131AA5" w:rsidRDefault="00352E1C" w:rsidP="00352E1C">
      <w:pPr>
        <w:spacing w:after="0" w:line="360" w:lineRule="auto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>Exemplo 2</w:t>
      </w:r>
      <w:r w:rsidR="000A4D68">
        <w:rPr>
          <w:rFonts w:ascii="Arial" w:hAnsi="Arial" w:cs="Arial"/>
        </w:rPr>
        <w:t xml:space="preserve">: </w:t>
      </w:r>
    </w:p>
    <w:p w14:paraId="0600F3F3" w14:textId="3120207B" w:rsidR="00352E1C" w:rsidRPr="00352E1C" w:rsidRDefault="00352E1C" w:rsidP="008F5B71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>Os inseticidas do grupo das benzoiluréias atuam inibindo a síntese de quitina do inseto, que ocorre durante o processo de muda (Silva; Funichello; Souza, 2020).</w:t>
      </w:r>
    </w:p>
    <w:p w14:paraId="6D9B602E" w14:textId="77777777" w:rsidR="00352E1C" w:rsidRPr="00352E1C" w:rsidRDefault="00352E1C" w:rsidP="00352E1C">
      <w:pPr>
        <w:spacing w:after="0" w:line="360" w:lineRule="auto"/>
        <w:jc w:val="both"/>
        <w:rPr>
          <w:rFonts w:ascii="Arial" w:hAnsi="Arial" w:cs="Arial"/>
        </w:rPr>
      </w:pPr>
    </w:p>
    <w:p w14:paraId="510EB030" w14:textId="77777777" w:rsidR="00131AA5" w:rsidRDefault="00352E1C" w:rsidP="00352E1C">
      <w:pPr>
        <w:spacing w:after="0" w:line="360" w:lineRule="auto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>Exemplo 3</w:t>
      </w:r>
      <w:r w:rsidR="000A4D68">
        <w:rPr>
          <w:rFonts w:ascii="Arial" w:hAnsi="Arial" w:cs="Arial"/>
        </w:rPr>
        <w:t xml:space="preserve">: </w:t>
      </w:r>
    </w:p>
    <w:p w14:paraId="16F04E4F" w14:textId="42945F09" w:rsidR="00F963DE" w:rsidRDefault="00352E1C" w:rsidP="008F5B71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>Segundo avaliado por Souza (2019), o volume de calda é capaz de afetar a eficácia do fungicida.</w:t>
      </w:r>
    </w:p>
    <w:p w14:paraId="6688D636" w14:textId="77777777" w:rsidR="00E22276" w:rsidRDefault="00E22276" w:rsidP="00352E1C">
      <w:pPr>
        <w:spacing w:after="0" w:line="360" w:lineRule="auto"/>
        <w:jc w:val="both"/>
        <w:rPr>
          <w:rFonts w:ascii="Arial" w:hAnsi="Arial" w:cs="Arial"/>
        </w:rPr>
      </w:pPr>
    </w:p>
    <w:p w14:paraId="39FD877F" w14:textId="77777777" w:rsidR="00131AA5" w:rsidRDefault="00E22276" w:rsidP="00E22276">
      <w:pPr>
        <w:spacing w:after="0" w:line="360" w:lineRule="auto"/>
        <w:jc w:val="both"/>
        <w:rPr>
          <w:rFonts w:ascii="Arial" w:hAnsi="Arial" w:cs="Arial"/>
        </w:rPr>
      </w:pPr>
      <w:r w:rsidRPr="00352E1C">
        <w:rPr>
          <w:rFonts w:ascii="Arial" w:hAnsi="Arial" w:cs="Arial"/>
        </w:rPr>
        <w:t xml:space="preserve">Exemplo </w:t>
      </w:r>
      <w:r>
        <w:rPr>
          <w:rFonts w:ascii="Arial" w:hAnsi="Arial" w:cs="Arial"/>
        </w:rPr>
        <w:t>4:</w:t>
      </w:r>
    </w:p>
    <w:p w14:paraId="19389A9A" w14:textId="4E43EA21" w:rsidR="00E22276" w:rsidRPr="00352E1C" w:rsidRDefault="00A672E9" w:rsidP="008F5B71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incremento do</w:t>
      </w:r>
      <w:r w:rsidR="00E22276" w:rsidRPr="00352E1C">
        <w:rPr>
          <w:rFonts w:ascii="Arial" w:hAnsi="Arial" w:cs="Arial"/>
        </w:rPr>
        <w:t xml:space="preserve"> volume de calda </w:t>
      </w:r>
      <w:r w:rsidR="0076763A">
        <w:rPr>
          <w:rFonts w:ascii="Arial" w:hAnsi="Arial" w:cs="Arial"/>
        </w:rPr>
        <w:t xml:space="preserve">promoveu uma melhor </w:t>
      </w:r>
      <w:r w:rsidR="00E22276" w:rsidRPr="00352E1C">
        <w:rPr>
          <w:rFonts w:ascii="Arial" w:hAnsi="Arial" w:cs="Arial"/>
        </w:rPr>
        <w:t>eficácia dos fungicidas avaliados (Souza</w:t>
      </w:r>
      <w:r w:rsidR="0076763A">
        <w:rPr>
          <w:rFonts w:ascii="Arial" w:hAnsi="Arial" w:cs="Arial"/>
        </w:rPr>
        <w:t xml:space="preserve"> </w:t>
      </w:r>
      <w:r w:rsidR="0076763A" w:rsidRPr="00283338">
        <w:rPr>
          <w:rFonts w:ascii="Arial" w:hAnsi="Arial" w:cs="Arial"/>
          <w:i/>
          <w:iCs/>
        </w:rPr>
        <w:t>et al</w:t>
      </w:r>
      <w:r w:rsidR="0076763A">
        <w:rPr>
          <w:rFonts w:ascii="Arial" w:hAnsi="Arial" w:cs="Arial"/>
        </w:rPr>
        <w:t>.</w:t>
      </w:r>
      <w:r w:rsidR="00E22276" w:rsidRPr="00352E1C">
        <w:rPr>
          <w:rFonts w:ascii="Arial" w:hAnsi="Arial" w:cs="Arial"/>
        </w:rPr>
        <w:t>, 2019).</w:t>
      </w:r>
    </w:p>
    <w:p w14:paraId="22856EF8" w14:textId="77777777" w:rsidR="00D557C3" w:rsidRDefault="00D557C3" w:rsidP="00D557C3">
      <w:pPr>
        <w:spacing w:after="0" w:line="360" w:lineRule="auto"/>
        <w:rPr>
          <w:rFonts w:ascii="Arial" w:hAnsi="Arial" w:cs="Arial"/>
          <w:b/>
          <w:bCs/>
        </w:rPr>
      </w:pPr>
    </w:p>
    <w:p w14:paraId="0BA69EFC" w14:textId="174C0BBC" w:rsidR="00D557C3" w:rsidRDefault="00D557C3" w:rsidP="00D557C3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</w:t>
      </w:r>
      <w:r w:rsidR="00B53531">
        <w:rPr>
          <w:rFonts w:ascii="Arial" w:hAnsi="Arial" w:cs="Arial"/>
          <w:b/>
          <w:bCs/>
        </w:rPr>
        <w:t>eferências</w:t>
      </w:r>
    </w:p>
    <w:p w14:paraId="41307751" w14:textId="096B62C5" w:rsidR="00131AA5" w:rsidRDefault="001C2599" w:rsidP="002E2C5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referências devem ser incluídas </w:t>
      </w:r>
      <w:r w:rsidR="00C26E0F">
        <w:rPr>
          <w:rFonts w:ascii="Arial" w:hAnsi="Arial" w:cs="Arial"/>
        </w:rPr>
        <w:t>observando-se os modelos, sendo indicado o uso de</w:t>
      </w:r>
      <w:r w:rsidR="00981A0D">
        <w:rPr>
          <w:rFonts w:ascii="Arial" w:hAnsi="Arial" w:cs="Arial"/>
        </w:rPr>
        <w:t xml:space="preserve"> referências recentes (&lt;10 anos), preferencialmente</w:t>
      </w:r>
      <w:r w:rsidR="00C26E0F">
        <w:rPr>
          <w:rFonts w:ascii="Arial" w:hAnsi="Arial" w:cs="Arial"/>
        </w:rPr>
        <w:t xml:space="preserve"> artigos </w:t>
      </w:r>
      <w:r w:rsidR="00BF18E5">
        <w:rPr>
          <w:rFonts w:ascii="Arial" w:hAnsi="Arial" w:cs="Arial"/>
        </w:rPr>
        <w:t>científicos, resguardad</w:t>
      </w:r>
      <w:r w:rsidR="00981A0D">
        <w:rPr>
          <w:rFonts w:ascii="Arial" w:hAnsi="Arial" w:cs="Arial"/>
        </w:rPr>
        <w:t>as</w:t>
      </w:r>
      <w:r w:rsidR="00BF18E5">
        <w:rPr>
          <w:rFonts w:ascii="Arial" w:hAnsi="Arial" w:cs="Arial"/>
        </w:rPr>
        <w:t xml:space="preserve"> as particularidades de cada área do conhecimento.</w:t>
      </w:r>
      <w:r w:rsidR="009C791A">
        <w:rPr>
          <w:rFonts w:ascii="Arial" w:hAnsi="Arial" w:cs="Arial"/>
        </w:rPr>
        <w:t xml:space="preserve"> </w:t>
      </w:r>
    </w:p>
    <w:p w14:paraId="71B533A8" w14:textId="66729D51" w:rsidR="003171A1" w:rsidRDefault="009C791A" w:rsidP="002E2C5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referências devem ser escritas </w:t>
      </w:r>
      <w:r w:rsidR="003C58EB">
        <w:rPr>
          <w:rFonts w:ascii="Arial" w:hAnsi="Arial" w:cs="Arial"/>
        </w:rPr>
        <w:t xml:space="preserve">com o alinhamento à esquerda e espaçamento </w:t>
      </w:r>
      <w:r w:rsidR="00B41C8F">
        <w:rPr>
          <w:rFonts w:ascii="Arial" w:hAnsi="Arial" w:cs="Arial"/>
        </w:rPr>
        <w:t>de 1,0 cm</w:t>
      </w:r>
      <w:r w:rsidR="003C58EB">
        <w:rPr>
          <w:rFonts w:ascii="Arial" w:hAnsi="Arial" w:cs="Arial"/>
        </w:rPr>
        <w:t xml:space="preserve">, sendo separadas por </w:t>
      </w:r>
      <w:r w:rsidR="00B41C8F">
        <w:rPr>
          <w:rFonts w:ascii="Arial" w:hAnsi="Arial" w:cs="Arial"/>
        </w:rPr>
        <w:t>uma linha de espaço simples (1,0 cm).</w:t>
      </w:r>
      <w:r>
        <w:rPr>
          <w:rFonts w:ascii="Arial" w:hAnsi="Arial" w:cs="Arial"/>
        </w:rPr>
        <w:t xml:space="preserve"> </w:t>
      </w:r>
      <w:r w:rsidR="00057C46">
        <w:rPr>
          <w:rFonts w:ascii="Arial" w:hAnsi="Arial" w:cs="Arial"/>
        </w:rPr>
        <w:t>Cada referência deve ser adequada ao modelo exposto</w:t>
      </w:r>
      <w:r w:rsidR="00A25EB9">
        <w:rPr>
          <w:rFonts w:ascii="Arial" w:hAnsi="Arial" w:cs="Arial"/>
        </w:rPr>
        <w:t xml:space="preserve">, no caso </w:t>
      </w:r>
      <w:r w:rsidR="00D5156B">
        <w:rPr>
          <w:rFonts w:ascii="Arial" w:hAnsi="Arial" w:cs="Arial"/>
        </w:rPr>
        <w:t>alguma modalidade não co</w:t>
      </w:r>
      <w:r w:rsidR="00D726FD">
        <w:rPr>
          <w:rFonts w:ascii="Arial" w:hAnsi="Arial" w:cs="Arial"/>
        </w:rPr>
        <w:t xml:space="preserve">ntemplada, basear-se na normativa </w:t>
      </w:r>
      <w:r w:rsidR="00D726FD" w:rsidRPr="00D726FD">
        <w:rPr>
          <w:rFonts w:ascii="Arial" w:hAnsi="Arial" w:cs="Arial"/>
        </w:rPr>
        <w:t>NBR 6023</w:t>
      </w:r>
      <w:r w:rsidR="00BA0662">
        <w:rPr>
          <w:rFonts w:ascii="Arial" w:hAnsi="Arial" w:cs="Arial"/>
        </w:rPr>
        <w:t>:2018</w:t>
      </w:r>
      <w:r w:rsidR="00931DB0">
        <w:rPr>
          <w:rFonts w:ascii="Arial" w:hAnsi="Arial" w:cs="Arial"/>
        </w:rPr>
        <w:t xml:space="preserve"> que trata sobre referências.</w:t>
      </w:r>
    </w:p>
    <w:p w14:paraId="294B7D73" w14:textId="77777777" w:rsidR="009A3A48" w:rsidRDefault="009A3A48" w:rsidP="00057C46">
      <w:pPr>
        <w:spacing w:after="0" w:line="360" w:lineRule="auto"/>
        <w:rPr>
          <w:rFonts w:ascii="Arial" w:hAnsi="Arial" w:cs="Arial"/>
        </w:rPr>
      </w:pPr>
    </w:p>
    <w:p w14:paraId="22355217" w14:textId="0F8F7579" w:rsidR="00016A1F" w:rsidRPr="00016A1F" w:rsidRDefault="00B41C8F" w:rsidP="00057C4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Para t</w:t>
      </w:r>
      <w:r w:rsidR="00016A1F" w:rsidRPr="00016A1F">
        <w:rPr>
          <w:rFonts w:ascii="Arial" w:hAnsi="Arial" w:cs="Arial"/>
        </w:rPr>
        <w:t>eses e dissertações</w:t>
      </w:r>
      <w:r w:rsidR="00180BD3">
        <w:rPr>
          <w:rFonts w:ascii="Arial" w:hAnsi="Arial" w:cs="Arial"/>
        </w:rPr>
        <w:t>:</w:t>
      </w:r>
    </w:p>
    <w:p w14:paraId="729AFB4B" w14:textId="72466E9A" w:rsidR="00016A1F" w:rsidRPr="00016A1F" w:rsidRDefault="00016A1F" w:rsidP="00A25EB9">
      <w:pPr>
        <w:spacing w:after="0" w:line="240" w:lineRule="auto"/>
        <w:rPr>
          <w:rFonts w:ascii="Arial" w:hAnsi="Arial" w:cs="Arial"/>
        </w:rPr>
      </w:pPr>
      <w:r w:rsidRPr="00016A1F">
        <w:rPr>
          <w:rFonts w:ascii="Arial" w:hAnsi="Arial" w:cs="Arial"/>
        </w:rPr>
        <w:t xml:space="preserve">SOUZA, D. M. Impactos do volume de aplicação sobre o controle da ferrugem asiática e oídio da soja: a inclusão do mancozebe no manejo. 2019. </w:t>
      </w:r>
      <w:r w:rsidRPr="009A3A48">
        <w:rPr>
          <w:rFonts w:ascii="Arial" w:hAnsi="Arial" w:cs="Arial"/>
          <w:b/>
          <w:bCs/>
        </w:rPr>
        <w:t>Tese</w:t>
      </w:r>
      <w:r w:rsidRPr="00016A1F">
        <w:rPr>
          <w:rFonts w:ascii="Arial" w:hAnsi="Arial" w:cs="Arial"/>
        </w:rPr>
        <w:t xml:space="preserve"> (Doutorado em Agronomia/Proteção de Plantas) - Faculdade de Ciências Agronômicas, Universidade Estadual Paulista, Botucatu, 2019.</w:t>
      </w:r>
    </w:p>
    <w:p w14:paraId="3EA75C44" w14:textId="77777777" w:rsidR="00016A1F" w:rsidRPr="00016A1F" w:rsidRDefault="00016A1F" w:rsidP="00016A1F">
      <w:pPr>
        <w:spacing w:after="0" w:line="360" w:lineRule="auto"/>
        <w:jc w:val="both"/>
        <w:rPr>
          <w:rFonts w:ascii="Arial" w:hAnsi="Arial" w:cs="Arial"/>
        </w:rPr>
      </w:pPr>
    </w:p>
    <w:p w14:paraId="73A26120" w14:textId="77777777" w:rsidR="00180BD3" w:rsidRDefault="00B41C8F" w:rsidP="00C0763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Para a</w:t>
      </w:r>
      <w:r w:rsidR="00016A1F" w:rsidRPr="00016A1F">
        <w:rPr>
          <w:rFonts w:ascii="Arial" w:hAnsi="Arial" w:cs="Arial"/>
        </w:rPr>
        <w:t>rtigo online</w:t>
      </w:r>
      <w:r w:rsidR="00C07633">
        <w:rPr>
          <w:rFonts w:ascii="Arial" w:hAnsi="Arial" w:cs="Arial"/>
        </w:rPr>
        <w:t xml:space="preserve">: </w:t>
      </w:r>
    </w:p>
    <w:p w14:paraId="48D7EFF0" w14:textId="0D9A4DAB" w:rsidR="00016A1F" w:rsidRPr="00016A1F" w:rsidRDefault="00016A1F" w:rsidP="00A25EB9">
      <w:pPr>
        <w:spacing w:after="0" w:line="240" w:lineRule="auto"/>
        <w:rPr>
          <w:rFonts w:ascii="Arial" w:hAnsi="Arial" w:cs="Arial"/>
        </w:rPr>
      </w:pPr>
      <w:r w:rsidRPr="00016A1F">
        <w:rPr>
          <w:rFonts w:ascii="Arial" w:hAnsi="Arial" w:cs="Arial"/>
        </w:rPr>
        <w:t xml:space="preserve">SOUZA, D. M. </w:t>
      </w:r>
      <w:r w:rsidRPr="00283338">
        <w:rPr>
          <w:rFonts w:ascii="Arial" w:hAnsi="Arial" w:cs="Arial"/>
          <w:i/>
          <w:iCs/>
        </w:rPr>
        <w:t>et al</w:t>
      </w:r>
      <w:r w:rsidRPr="00016A1F">
        <w:rPr>
          <w:rFonts w:ascii="Arial" w:hAnsi="Arial" w:cs="Arial"/>
        </w:rPr>
        <w:t xml:space="preserve">. </w:t>
      </w:r>
      <w:proofErr w:type="spellStart"/>
      <w:r w:rsidRPr="00016A1F">
        <w:rPr>
          <w:rFonts w:ascii="Arial" w:hAnsi="Arial" w:cs="Arial"/>
        </w:rPr>
        <w:t>Effects</w:t>
      </w:r>
      <w:proofErr w:type="spellEnd"/>
      <w:r w:rsidRPr="00016A1F">
        <w:rPr>
          <w:rFonts w:ascii="Arial" w:hAnsi="Arial" w:cs="Arial"/>
        </w:rPr>
        <w:t xml:space="preserve"> of </w:t>
      </w:r>
      <w:proofErr w:type="spellStart"/>
      <w:r w:rsidRPr="00016A1F">
        <w:rPr>
          <w:rFonts w:ascii="Arial" w:hAnsi="Arial" w:cs="Arial"/>
        </w:rPr>
        <w:t>news</w:t>
      </w:r>
      <w:proofErr w:type="spellEnd"/>
      <w:r w:rsidRPr="00016A1F">
        <w:rPr>
          <w:rFonts w:ascii="Arial" w:hAnsi="Arial" w:cs="Arial"/>
        </w:rPr>
        <w:t xml:space="preserve"> </w:t>
      </w:r>
      <w:proofErr w:type="spellStart"/>
      <w:r w:rsidRPr="00016A1F">
        <w:rPr>
          <w:rFonts w:ascii="Arial" w:hAnsi="Arial" w:cs="Arial"/>
        </w:rPr>
        <w:t>sowing</w:t>
      </w:r>
      <w:proofErr w:type="spellEnd"/>
      <w:r w:rsidRPr="00016A1F">
        <w:rPr>
          <w:rFonts w:ascii="Arial" w:hAnsi="Arial" w:cs="Arial"/>
        </w:rPr>
        <w:t xml:space="preserve"> </w:t>
      </w:r>
      <w:proofErr w:type="spellStart"/>
      <w:r w:rsidRPr="00016A1F">
        <w:rPr>
          <w:rFonts w:ascii="Arial" w:hAnsi="Arial" w:cs="Arial"/>
        </w:rPr>
        <w:t>arrangements</w:t>
      </w:r>
      <w:proofErr w:type="spellEnd"/>
      <w:r w:rsidRPr="00016A1F">
        <w:rPr>
          <w:rFonts w:ascii="Arial" w:hAnsi="Arial" w:cs="Arial"/>
        </w:rPr>
        <w:t xml:space="preserve"> </w:t>
      </w:r>
      <w:proofErr w:type="spellStart"/>
      <w:r w:rsidRPr="00016A1F">
        <w:rPr>
          <w:rFonts w:ascii="Arial" w:hAnsi="Arial" w:cs="Arial"/>
        </w:rPr>
        <w:t>and</w:t>
      </w:r>
      <w:proofErr w:type="spellEnd"/>
      <w:r w:rsidRPr="00016A1F">
        <w:rPr>
          <w:rFonts w:ascii="Arial" w:hAnsi="Arial" w:cs="Arial"/>
        </w:rPr>
        <w:t xml:space="preserve"> </w:t>
      </w:r>
      <w:proofErr w:type="spellStart"/>
      <w:r w:rsidRPr="00016A1F">
        <w:rPr>
          <w:rFonts w:ascii="Arial" w:hAnsi="Arial" w:cs="Arial"/>
        </w:rPr>
        <w:t>air</w:t>
      </w:r>
      <w:proofErr w:type="spellEnd"/>
      <w:r w:rsidRPr="00016A1F">
        <w:rPr>
          <w:rFonts w:ascii="Arial" w:hAnsi="Arial" w:cs="Arial"/>
        </w:rPr>
        <w:t xml:space="preserve"> </w:t>
      </w:r>
      <w:proofErr w:type="spellStart"/>
      <w:r w:rsidRPr="00016A1F">
        <w:rPr>
          <w:rFonts w:ascii="Arial" w:hAnsi="Arial" w:cs="Arial"/>
        </w:rPr>
        <w:t>assistance</w:t>
      </w:r>
      <w:proofErr w:type="spellEnd"/>
      <w:r w:rsidRPr="00016A1F">
        <w:rPr>
          <w:rFonts w:ascii="Arial" w:hAnsi="Arial" w:cs="Arial"/>
        </w:rPr>
        <w:t xml:space="preserve"> on </w:t>
      </w:r>
      <w:proofErr w:type="spellStart"/>
      <w:r w:rsidRPr="00016A1F">
        <w:rPr>
          <w:rFonts w:ascii="Arial" w:hAnsi="Arial" w:cs="Arial"/>
        </w:rPr>
        <w:t>fungicide</w:t>
      </w:r>
      <w:proofErr w:type="spellEnd"/>
      <w:r w:rsidRPr="00016A1F">
        <w:rPr>
          <w:rFonts w:ascii="Arial" w:hAnsi="Arial" w:cs="Arial"/>
        </w:rPr>
        <w:t xml:space="preserve"> spray </w:t>
      </w:r>
      <w:proofErr w:type="spellStart"/>
      <w:r w:rsidRPr="00016A1F">
        <w:rPr>
          <w:rFonts w:ascii="Arial" w:hAnsi="Arial" w:cs="Arial"/>
        </w:rPr>
        <w:t>distribution</w:t>
      </w:r>
      <w:proofErr w:type="spellEnd"/>
      <w:r w:rsidRPr="00016A1F">
        <w:rPr>
          <w:rFonts w:ascii="Arial" w:hAnsi="Arial" w:cs="Arial"/>
        </w:rPr>
        <w:t xml:space="preserve"> on </w:t>
      </w:r>
      <w:proofErr w:type="spellStart"/>
      <w:r w:rsidRPr="00016A1F">
        <w:rPr>
          <w:rFonts w:ascii="Arial" w:hAnsi="Arial" w:cs="Arial"/>
        </w:rPr>
        <w:t>soybean</w:t>
      </w:r>
      <w:proofErr w:type="spellEnd"/>
      <w:r w:rsidRPr="00016A1F">
        <w:rPr>
          <w:rFonts w:ascii="Arial" w:hAnsi="Arial" w:cs="Arial"/>
        </w:rPr>
        <w:t xml:space="preserve"> </w:t>
      </w:r>
      <w:proofErr w:type="spellStart"/>
      <w:r w:rsidRPr="00016A1F">
        <w:rPr>
          <w:rFonts w:ascii="Arial" w:hAnsi="Arial" w:cs="Arial"/>
        </w:rPr>
        <w:t>crop</w:t>
      </w:r>
      <w:proofErr w:type="spellEnd"/>
      <w:r w:rsidRPr="00016A1F">
        <w:rPr>
          <w:rFonts w:ascii="Arial" w:hAnsi="Arial" w:cs="Arial"/>
        </w:rPr>
        <w:t xml:space="preserve">. </w:t>
      </w:r>
      <w:r w:rsidRPr="009A3A48">
        <w:rPr>
          <w:rFonts w:ascii="Arial" w:hAnsi="Arial" w:cs="Arial"/>
          <w:b/>
          <w:bCs/>
        </w:rPr>
        <w:t xml:space="preserve">Acta </w:t>
      </w:r>
      <w:proofErr w:type="spellStart"/>
      <w:r w:rsidRPr="009A3A48">
        <w:rPr>
          <w:rFonts w:ascii="Arial" w:hAnsi="Arial" w:cs="Arial"/>
          <w:b/>
          <w:bCs/>
        </w:rPr>
        <w:t>Scientiarum</w:t>
      </w:r>
      <w:proofErr w:type="spellEnd"/>
      <w:r w:rsidRPr="009A3A48">
        <w:rPr>
          <w:rFonts w:ascii="Arial" w:hAnsi="Arial" w:cs="Arial"/>
          <w:b/>
          <w:bCs/>
        </w:rPr>
        <w:t xml:space="preserve">. </w:t>
      </w:r>
      <w:proofErr w:type="spellStart"/>
      <w:r w:rsidRPr="009A3A48">
        <w:rPr>
          <w:rFonts w:ascii="Arial" w:hAnsi="Arial" w:cs="Arial"/>
          <w:b/>
          <w:bCs/>
        </w:rPr>
        <w:t>Agronomy</w:t>
      </w:r>
      <w:proofErr w:type="spellEnd"/>
      <w:r w:rsidRPr="00016A1F">
        <w:rPr>
          <w:rFonts w:ascii="Arial" w:hAnsi="Arial" w:cs="Arial"/>
        </w:rPr>
        <w:t>, v. 41, n.1, set. 2019. Disponível em</w:t>
      </w:r>
      <w:r w:rsidR="00375CB1">
        <w:rPr>
          <w:rFonts w:ascii="Arial" w:hAnsi="Arial" w:cs="Arial"/>
        </w:rPr>
        <w:t>:</w:t>
      </w:r>
      <w:r w:rsidRPr="00016A1F">
        <w:rPr>
          <w:rFonts w:ascii="Arial" w:hAnsi="Arial" w:cs="Arial"/>
        </w:rPr>
        <w:t xml:space="preserve"> </w:t>
      </w:r>
      <w:r w:rsidR="00375CB1" w:rsidRPr="00375CB1">
        <w:rPr>
          <w:rFonts w:ascii="Arial" w:hAnsi="Arial" w:cs="Arial"/>
        </w:rPr>
        <w:t>http://periodicos.uem.br/ojs/index.php/ActaSciAgron/</w:t>
      </w:r>
      <w:r w:rsidRPr="00016A1F">
        <w:rPr>
          <w:rFonts w:ascii="Arial" w:hAnsi="Arial" w:cs="Arial"/>
        </w:rPr>
        <w:t>article/view/42700. Acesso em: 03 jul. 2024.</w:t>
      </w:r>
    </w:p>
    <w:p w14:paraId="1F1CB616" w14:textId="77777777" w:rsidR="00016A1F" w:rsidRPr="00016A1F" w:rsidRDefault="00016A1F" w:rsidP="00016A1F">
      <w:pPr>
        <w:spacing w:after="0" w:line="360" w:lineRule="auto"/>
        <w:jc w:val="both"/>
        <w:rPr>
          <w:rFonts w:ascii="Arial" w:hAnsi="Arial" w:cs="Arial"/>
        </w:rPr>
      </w:pPr>
    </w:p>
    <w:p w14:paraId="1D53FC0C" w14:textId="77777777" w:rsidR="00180BD3" w:rsidRDefault="00C07633" w:rsidP="00180BD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Para o l</w:t>
      </w:r>
      <w:r w:rsidR="00016A1F" w:rsidRPr="00016A1F">
        <w:rPr>
          <w:rFonts w:ascii="Arial" w:hAnsi="Arial" w:cs="Arial"/>
        </w:rPr>
        <w:t>ivro no todo</w:t>
      </w:r>
      <w:r>
        <w:rPr>
          <w:rFonts w:ascii="Arial" w:hAnsi="Arial" w:cs="Arial"/>
        </w:rPr>
        <w:t xml:space="preserve">: </w:t>
      </w:r>
    </w:p>
    <w:p w14:paraId="3CED3105" w14:textId="3774F7D2" w:rsidR="00016A1F" w:rsidRPr="00016A1F" w:rsidRDefault="00016A1F" w:rsidP="00A25EB9">
      <w:pPr>
        <w:spacing w:after="0" w:line="240" w:lineRule="auto"/>
        <w:rPr>
          <w:rFonts w:ascii="Arial" w:hAnsi="Arial" w:cs="Arial"/>
        </w:rPr>
      </w:pPr>
      <w:r w:rsidRPr="00016A1F">
        <w:rPr>
          <w:rFonts w:ascii="Arial" w:hAnsi="Arial" w:cs="Arial"/>
        </w:rPr>
        <w:t xml:space="preserve">BALDIN, E. L.; KRONKA, A. Z.; SILVA, I. F. </w:t>
      </w:r>
      <w:r w:rsidRPr="009A3A48">
        <w:rPr>
          <w:rFonts w:ascii="Arial" w:hAnsi="Arial" w:cs="Arial"/>
          <w:b/>
          <w:bCs/>
        </w:rPr>
        <w:t>Inovações em manejo fitossanitário</w:t>
      </w:r>
      <w:r w:rsidRPr="00016A1F">
        <w:rPr>
          <w:rFonts w:ascii="Arial" w:hAnsi="Arial" w:cs="Arial"/>
        </w:rPr>
        <w:t xml:space="preserve">. Botucatu: Fundação de Estudos e Pesquisas Agrícolas e Florestais, 2017. </w:t>
      </w:r>
    </w:p>
    <w:p w14:paraId="727E689A" w14:textId="77777777" w:rsidR="00016A1F" w:rsidRPr="00016A1F" w:rsidRDefault="00016A1F" w:rsidP="00016A1F">
      <w:pPr>
        <w:spacing w:after="0" w:line="360" w:lineRule="auto"/>
        <w:jc w:val="both"/>
        <w:rPr>
          <w:rFonts w:ascii="Arial" w:hAnsi="Arial" w:cs="Arial"/>
        </w:rPr>
      </w:pPr>
    </w:p>
    <w:p w14:paraId="34C41D7B" w14:textId="77777777" w:rsidR="00A25EB9" w:rsidRDefault="00C07633" w:rsidP="00180BD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Para p</w:t>
      </w:r>
      <w:r w:rsidR="00016A1F" w:rsidRPr="00016A1F">
        <w:rPr>
          <w:rFonts w:ascii="Arial" w:hAnsi="Arial" w:cs="Arial"/>
        </w:rPr>
        <w:t>arte do livro</w:t>
      </w:r>
      <w:r>
        <w:rPr>
          <w:rFonts w:ascii="Arial" w:hAnsi="Arial" w:cs="Arial"/>
        </w:rPr>
        <w:t xml:space="preserve">: </w:t>
      </w:r>
    </w:p>
    <w:p w14:paraId="1F5BEFF1" w14:textId="408362AD" w:rsidR="00016A1F" w:rsidRPr="00016A1F" w:rsidRDefault="00016A1F" w:rsidP="00A25EB9">
      <w:pPr>
        <w:spacing w:after="0" w:line="240" w:lineRule="auto"/>
        <w:rPr>
          <w:rFonts w:ascii="Arial" w:hAnsi="Arial" w:cs="Arial"/>
        </w:rPr>
      </w:pPr>
      <w:r w:rsidRPr="00016A1F">
        <w:rPr>
          <w:rFonts w:ascii="Arial" w:hAnsi="Arial" w:cs="Arial"/>
        </w:rPr>
        <w:t xml:space="preserve">MINETTE, L. J. </w:t>
      </w:r>
      <w:r w:rsidRPr="00283338">
        <w:rPr>
          <w:rFonts w:ascii="Arial" w:hAnsi="Arial" w:cs="Arial"/>
          <w:i/>
          <w:iCs/>
        </w:rPr>
        <w:t>et al</w:t>
      </w:r>
      <w:r w:rsidRPr="00016A1F">
        <w:rPr>
          <w:rFonts w:ascii="Arial" w:hAnsi="Arial" w:cs="Arial"/>
        </w:rPr>
        <w:t xml:space="preserve">. Carregamento e descarregamento. In: MACHADO, C. C. </w:t>
      </w:r>
      <w:r w:rsidRPr="009A3A48">
        <w:rPr>
          <w:rFonts w:ascii="Arial" w:hAnsi="Arial" w:cs="Arial"/>
          <w:b/>
          <w:bCs/>
        </w:rPr>
        <w:t>Colheita florestal.</w:t>
      </w:r>
      <w:r w:rsidRPr="00016A1F">
        <w:rPr>
          <w:rFonts w:ascii="Arial" w:hAnsi="Arial" w:cs="Arial"/>
        </w:rPr>
        <w:t xml:space="preserve"> 2. ed. Viçosa, MG: Editora UFV, 2008. cap. 5, p. 146-160.</w:t>
      </w:r>
    </w:p>
    <w:p w14:paraId="2510A23B" w14:textId="77777777" w:rsidR="00016A1F" w:rsidRPr="00016A1F" w:rsidRDefault="00016A1F" w:rsidP="00016A1F">
      <w:pPr>
        <w:spacing w:after="0" w:line="360" w:lineRule="auto"/>
        <w:jc w:val="both"/>
        <w:rPr>
          <w:rFonts w:ascii="Arial" w:hAnsi="Arial" w:cs="Arial"/>
        </w:rPr>
      </w:pPr>
    </w:p>
    <w:p w14:paraId="1A946D66" w14:textId="77777777" w:rsidR="00283338" w:rsidRDefault="00C07633" w:rsidP="00180BD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Para p</w:t>
      </w:r>
      <w:r w:rsidR="00016A1F" w:rsidRPr="00016A1F">
        <w:rPr>
          <w:rFonts w:ascii="Arial" w:hAnsi="Arial" w:cs="Arial"/>
        </w:rPr>
        <w:t>ágina ou matéria disponível na internet</w:t>
      </w:r>
      <w:r>
        <w:rPr>
          <w:rFonts w:ascii="Arial" w:hAnsi="Arial" w:cs="Arial"/>
        </w:rPr>
        <w:t xml:space="preserve">: </w:t>
      </w:r>
    </w:p>
    <w:p w14:paraId="669D93FE" w14:textId="2D686FC4" w:rsidR="00016A1F" w:rsidRPr="00016A1F" w:rsidRDefault="00016A1F" w:rsidP="00A25EB9">
      <w:pPr>
        <w:spacing w:after="0" w:line="240" w:lineRule="auto"/>
        <w:rPr>
          <w:rFonts w:ascii="Arial" w:hAnsi="Arial" w:cs="Arial"/>
        </w:rPr>
      </w:pPr>
      <w:r w:rsidRPr="00016A1F">
        <w:rPr>
          <w:rFonts w:ascii="Arial" w:hAnsi="Arial" w:cs="Arial"/>
        </w:rPr>
        <w:t xml:space="preserve">CAPES - </w:t>
      </w:r>
      <w:r w:rsidRPr="009A3A48">
        <w:rPr>
          <w:rFonts w:ascii="Arial" w:hAnsi="Arial" w:cs="Arial"/>
          <w:b/>
          <w:bCs/>
        </w:rPr>
        <w:t>Coordenação de Aperfeiçoamento de Pessoal de Nível Superior</w:t>
      </w:r>
      <w:r w:rsidRPr="00016A1F">
        <w:rPr>
          <w:rFonts w:ascii="Arial" w:hAnsi="Arial" w:cs="Arial"/>
        </w:rPr>
        <w:t>. Plataforma Sucupira. Brasília, DF: CAPES, 2016. Disponível em: https://sucupira.capes.gov.br/sucupira/public/index.xhtml. Acesso em: 20 mar. 2019.</w:t>
      </w:r>
    </w:p>
    <w:p w14:paraId="4E708A2F" w14:textId="77777777" w:rsidR="00283338" w:rsidRDefault="00283338" w:rsidP="00131AA5">
      <w:pPr>
        <w:spacing w:after="0" w:line="360" w:lineRule="auto"/>
        <w:rPr>
          <w:rFonts w:ascii="Arial" w:eastAsia="Arial" w:hAnsi="Arial" w:cs="Arial"/>
          <w:color w:val="FF0000"/>
          <w:kern w:val="0"/>
          <w14:ligatures w14:val="none"/>
        </w:rPr>
      </w:pPr>
    </w:p>
    <w:p w14:paraId="7A8DCFC2" w14:textId="77777777" w:rsidR="00D557C3" w:rsidRDefault="00D557C3" w:rsidP="00D557C3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sectPr w:rsidR="00D557C3" w:rsidSect="00A870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80ED2" w14:textId="77777777" w:rsidR="0086172F" w:rsidRDefault="0086172F" w:rsidP="001F5B7D">
      <w:pPr>
        <w:spacing w:after="0" w:line="240" w:lineRule="auto"/>
      </w:pPr>
      <w:r>
        <w:separator/>
      </w:r>
    </w:p>
  </w:endnote>
  <w:endnote w:type="continuationSeparator" w:id="0">
    <w:p w14:paraId="1482BF65" w14:textId="77777777" w:rsidR="0086172F" w:rsidRDefault="0086172F" w:rsidP="001F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7822" w14:textId="77777777" w:rsidR="007A3DAD" w:rsidRDefault="007A3DA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0E904" w14:textId="77777777" w:rsidR="007A3DAD" w:rsidRDefault="007A3DA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4D797" w14:textId="77777777" w:rsidR="007A3DAD" w:rsidRDefault="007A3D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12EAF" w14:textId="77777777" w:rsidR="0086172F" w:rsidRDefault="0086172F" w:rsidP="001F5B7D">
      <w:pPr>
        <w:spacing w:after="0" w:line="240" w:lineRule="auto"/>
      </w:pPr>
      <w:r>
        <w:separator/>
      </w:r>
    </w:p>
  </w:footnote>
  <w:footnote w:type="continuationSeparator" w:id="0">
    <w:p w14:paraId="6F0D93C3" w14:textId="77777777" w:rsidR="0086172F" w:rsidRDefault="0086172F" w:rsidP="001F5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03090" w14:textId="77777777" w:rsidR="007A3DAD" w:rsidRDefault="007A3DA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050F0" w14:textId="7BC213A2" w:rsidR="001F5B7D" w:rsidRDefault="007A3DAD">
    <w:pPr>
      <w:pStyle w:val="Cabealho"/>
    </w:pPr>
    <w:r w:rsidRPr="00DE2973">
      <w:rPr>
        <w:noProof/>
      </w:rPr>
      <w:drawing>
        <wp:anchor distT="0" distB="0" distL="114300" distR="114300" simplePos="0" relativeHeight="251659264" behindDoc="0" locked="0" layoutInCell="1" allowOverlap="1" wp14:anchorId="5F78170D" wp14:editId="6D420935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2322410" cy="540000"/>
          <wp:effectExtent l="0" t="0" r="1905" b="0"/>
          <wp:wrapNone/>
          <wp:docPr id="5" name="Imagem 4" descr="Desenho com traços pretos&#10;&#10;O conteúdo gerado por IA pode estar incorreto.">
            <a:extLst xmlns:a="http://schemas.openxmlformats.org/drawingml/2006/main">
              <a:ext uri="{FF2B5EF4-FFF2-40B4-BE49-F238E27FC236}">
                <a16:creationId xmlns:a16="http://schemas.microsoft.com/office/drawing/2014/main" id="{75E8419A-1688-F7AF-1FC4-C0707086AF4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Desenho com traços pretos&#10;&#10;O conteúdo gerado por IA pode estar incorreto.">
                    <a:extLst>
                      <a:ext uri="{FF2B5EF4-FFF2-40B4-BE49-F238E27FC236}">
                        <a16:creationId xmlns:a16="http://schemas.microsoft.com/office/drawing/2014/main" id="{75E8419A-1688-F7AF-1FC4-C0707086AF4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410" cy="540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B2A6A" w14:textId="77777777" w:rsidR="007A3DAD" w:rsidRDefault="007A3D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2BCD"/>
    <w:multiLevelType w:val="hybridMultilevel"/>
    <w:tmpl w:val="EB7EDA3E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51BB1"/>
    <w:multiLevelType w:val="multilevel"/>
    <w:tmpl w:val="09323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733EB0"/>
    <w:multiLevelType w:val="hybridMultilevel"/>
    <w:tmpl w:val="26E6B33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FD2BE4"/>
    <w:multiLevelType w:val="hybridMultilevel"/>
    <w:tmpl w:val="E6028EE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645F91"/>
    <w:multiLevelType w:val="hybridMultilevel"/>
    <w:tmpl w:val="DD0A86A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967454"/>
    <w:multiLevelType w:val="hybridMultilevel"/>
    <w:tmpl w:val="2A1843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54E4D"/>
    <w:multiLevelType w:val="hybridMultilevel"/>
    <w:tmpl w:val="5E729C4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E0342B"/>
    <w:multiLevelType w:val="multilevel"/>
    <w:tmpl w:val="8DFA3C5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397446"/>
    <w:multiLevelType w:val="hybridMultilevel"/>
    <w:tmpl w:val="15747214"/>
    <w:lvl w:ilvl="0" w:tplc="FCCEF8C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C748CC"/>
    <w:multiLevelType w:val="hybridMultilevel"/>
    <w:tmpl w:val="02BE8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77623"/>
    <w:multiLevelType w:val="hybridMultilevel"/>
    <w:tmpl w:val="C720CC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1797B"/>
    <w:multiLevelType w:val="hybridMultilevel"/>
    <w:tmpl w:val="67AEDF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0182171">
    <w:abstractNumId w:val="7"/>
  </w:num>
  <w:num w:numId="2" w16cid:durableId="608128226">
    <w:abstractNumId w:val="1"/>
  </w:num>
  <w:num w:numId="3" w16cid:durableId="100153430">
    <w:abstractNumId w:val="11"/>
  </w:num>
  <w:num w:numId="4" w16cid:durableId="1101485767">
    <w:abstractNumId w:val="9"/>
  </w:num>
  <w:num w:numId="5" w16cid:durableId="293223038">
    <w:abstractNumId w:val="3"/>
  </w:num>
  <w:num w:numId="6" w16cid:durableId="1494446496">
    <w:abstractNumId w:val="6"/>
  </w:num>
  <w:num w:numId="7" w16cid:durableId="217252805">
    <w:abstractNumId w:val="0"/>
  </w:num>
  <w:num w:numId="8" w16cid:durableId="1071348064">
    <w:abstractNumId w:val="8"/>
  </w:num>
  <w:num w:numId="9" w16cid:durableId="2134246714">
    <w:abstractNumId w:val="5"/>
  </w:num>
  <w:num w:numId="10" w16cid:durableId="502818098">
    <w:abstractNumId w:val="4"/>
  </w:num>
  <w:num w:numId="11" w16cid:durableId="11877610">
    <w:abstractNumId w:val="2"/>
  </w:num>
  <w:num w:numId="12" w16cid:durableId="7547839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C1"/>
    <w:rsid w:val="0000280C"/>
    <w:rsid w:val="00004696"/>
    <w:rsid w:val="000052B8"/>
    <w:rsid w:val="00005B37"/>
    <w:rsid w:val="00006ADE"/>
    <w:rsid w:val="00012A7C"/>
    <w:rsid w:val="00014047"/>
    <w:rsid w:val="00014261"/>
    <w:rsid w:val="00016A1F"/>
    <w:rsid w:val="00026A60"/>
    <w:rsid w:val="00026FDE"/>
    <w:rsid w:val="0002738E"/>
    <w:rsid w:val="00027F67"/>
    <w:rsid w:val="0003036A"/>
    <w:rsid w:val="000308CD"/>
    <w:rsid w:val="00030FD9"/>
    <w:rsid w:val="0004046E"/>
    <w:rsid w:val="00040AD7"/>
    <w:rsid w:val="0004482D"/>
    <w:rsid w:val="000458A2"/>
    <w:rsid w:val="0004607F"/>
    <w:rsid w:val="00051F8F"/>
    <w:rsid w:val="00054031"/>
    <w:rsid w:val="0005422F"/>
    <w:rsid w:val="000545CE"/>
    <w:rsid w:val="00057C46"/>
    <w:rsid w:val="00060D9D"/>
    <w:rsid w:val="00066BEE"/>
    <w:rsid w:val="00070D9A"/>
    <w:rsid w:val="00071FA8"/>
    <w:rsid w:val="00074674"/>
    <w:rsid w:val="00080538"/>
    <w:rsid w:val="000815C7"/>
    <w:rsid w:val="00083AC7"/>
    <w:rsid w:val="00085A70"/>
    <w:rsid w:val="00086CA5"/>
    <w:rsid w:val="000938FC"/>
    <w:rsid w:val="000963EA"/>
    <w:rsid w:val="00096764"/>
    <w:rsid w:val="000A0D05"/>
    <w:rsid w:val="000A2C24"/>
    <w:rsid w:val="000A4D68"/>
    <w:rsid w:val="000A6987"/>
    <w:rsid w:val="000A6B15"/>
    <w:rsid w:val="000A773F"/>
    <w:rsid w:val="000B3206"/>
    <w:rsid w:val="000C0274"/>
    <w:rsid w:val="000C0F03"/>
    <w:rsid w:val="000C5C7F"/>
    <w:rsid w:val="000C6F66"/>
    <w:rsid w:val="000D1BF1"/>
    <w:rsid w:val="000D1FF6"/>
    <w:rsid w:val="000D31B8"/>
    <w:rsid w:val="000D34FE"/>
    <w:rsid w:val="000D664F"/>
    <w:rsid w:val="000E1F09"/>
    <w:rsid w:val="000E2EC1"/>
    <w:rsid w:val="000E435E"/>
    <w:rsid w:val="000F0A8F"/>
    <w:rsid w:val="000F2052"/>
    <w:rsid w:val="000F497F"/>
    <w:rsid w:val="000F5088"/>
    <w:rsid w:val="000F72F0"/>
    <w:rsid w:val="00101601"/>
    <w:rsid w:val="00106A9D"/>
    <w:rsid w:val="001077D1"/>
    <w:rsid w:val="001134C5"/>
    <w:rsid w:val="00117CF3"/>
    <w:rsid w:val="00120A6F"/>
    <w:rsid w:val="00122C0F"/>
    <w:rsid w:val="00123F9C"/>
    <w:rsid w:val="00131AA5"/>
    <w:rsid w:val="00146802"/>
    <w:rsid w:val="00150138"/>
    <w:rsid w:val="00153B11"/>
    <w:rsid w:val="0016007F"/>
    <w:rsid w:val="001607A1"/>
    <w:rsid w:val="0016138B"/>
    <w:rsid w:val="001615EF"/>
    <w:rsid w:val="00171EC6"/>
    <w:rsid w:val="00180BD3"/>
    <w:rsid w:val="0019160E"/>
    <w:rsid w:val="001930F0"/>
    <w:rsid w:val="001A1744"/>
    <w:rsid w:val="001A46CA"/>
    <w:rsid w:val="001A6E01"/>
    <w:rsid w:val="001B075E"/>
    <w:rsid w:val="001C0BAA"/>
    <w:rsid w:val="001C1F12"/>
    <w:rsid w:val="001C2599"/>
    <w:rsid w:val="001C5B32"/>
    <w:rsid w:val="001D1427"/>
    <w:rsid w:val="001D359D"/>
    <w:rsid w:val="001D491E"/>
    <w:rsid w:val="001D4AA9"/>
    <w:rsid w:val="001D5AC5"/>
    <w:rsid w:val="001D7AF4"/>
    <w:rsid w:val="001E1CDD"/>
    <w:rsid w:val="001E5CD1"/>
    <w:rsid w:val="001F5B7D"/>
    <w:rsid w:val="001F5FF6"/>
    <w:rsid w:val="00200382"/>
    <w:rsid w:val="0021076C"/>
    <w:rsid w:val="00210BE6"/>
    <w:rsid w:val="00214CE4"/>
    <w:rsid w:val="00215852"/>
    <w:rsid w:val="00216DF9"/>
    <w:rsid w:val="00217547"/>
    <w:rsid w:val="00221822"/>
    <w:rsid w:val="0022690E"/>
    <w:rsid w:val="00230175"/>
    <w:rsid w:val="00230318"/>
    <w:rsid w:val="002309DA"/>
    <w:rsid w:val="00231D6C"/>
    <w:rsid w:val="00234721"/>
    <w:rsid w:val="002378FB"/>
    <w:rsid w:val="00240222"/>
    <w:rsid w:val="00246C4B"/>
    <w:rsid w:val="00250A9E"/>
    <w:rsid w:val="002518D4"/>
    <w:rsid w:val="002620A2"/>
    <w:rsid w:val="0026549B"/>
    <w:rsid w:val="00267694"/>
    <w:rsid w:val="00267818"/>
    <w:rsid w:val="002729A9"/>
    <w:rsid w:val="00273682"/>
    <w:rsid w:val="00283338"/>
    <w:rsid w:val="002837C8"/>
    <w:rsid w:val="00285710"/>
    <w:rsid w:val="0029203F"/>
    <w:rsid w:val="002A2E3A"/>
    <w:rsid w:val="002A4D9F"/>
    <w:rsid w:val="002C1620"/>
    <w:rsid w:val="002C4436"/>
    <w:rsid w:val="002C607A"/>
    <w:rsid w:val="002C691D"/>
    <w:rsid w:val="002D0D9E"/>
    <w:rsid w:val="002D21A8"/>
    <w:rsid w:val="002D24A7"/>
    <w:rsid w:val="002D534B"/>
    <w:rsid w:val="002D5B42"/>
    <w:rsid w:val="002E0A8D"/>
    <w:rsid w:val="002E2C55"/>
    <w:rsid w:val="002F61DC"/>
    <w:rsid w:val="00303D60"/>
    <w:rsid w:val="003051D6"/>
    <w:rsid w:val="0030753E"/>
    <w:rsid w:val="00313A36"/>
    <w:rsid w:val="00313B9C"/>
    <w:rsid w:val="00315151"/>
    <w:rsid w:val="003171A1"/>
    <w:rsid w:val="003178CA"/>
    <w:rsid w:val="00317992"/>
    <w:rsid w:val="003228C7"/>
    <w:rsid w:val="00326E98"/>
    <w:rsid w:val="0032709F"/>
    <w:rsid w:val="00342E78"/>
    <w:rsid w:val="00343998"/>
    <w:rsid w:val="00343CEC"/>
    <w:rsid w:val="00351717"/>
    <w:rsid w:val="00352E1C"/>
    <w:rsid w:val="003554DA"/>
    <w:rsid w:val="00355E22"/>
    <w:rsid w:val="00364BE1"/>
    <w:rsid w:val="00366271"/>
    <w:rsid w:val="00367830"/>
    <w:rsid w:val="0037399D"/>
    <w:rsid w:val="00374DA9"/>
    <w:rsid w:val="00375CB1"/>
    <w:rsid w:val="00381737"/>
    <w:rsid w:val="00382F2A"/>
    <w:rsid w:val="00392DAD"/>
    <w:rsid w:val="00393054"/>
    <w:rsid w:val="00397261"/>
    <w:rsid w:val="003A1F5F"/>
    <w:rsid w:val="003C26B3"/>
    <w:rsid w:val="003C3066"/>
    <w:rsid w:val="003C3C7F"/>
    <w:rsid w:val="003C58EB"/>
    <w:rsid w:val="003C64A5"/>
    <w:rsid w:val="003D254C"/>
    <w:rsid w:val="003E1263"/>
    <w:rsid w:val="003F2EFD"/>
    <w:rsid w:val="003F4F6B"/>
    <w:rsid w:val="003F54F2"/>
    <w:rsid w:val="003F5D08"/>
    <w:rsid w:val="0041024B"/>
    <w:rsid w:val="00411D3F"/>
    <w:rsid w:val="004121A7"/>
    <w:rsid w:val="004135CA"/>
    <w:rsid w:val="0041363D"/>
    <w:rsid w:val="00413F48"/>
    <w:rsid w:val="00417A6B"/>
    <w:rsid w:val="00420B00"/>
    <w:rsid w:val="00420B87"/>
    <w:rsid w:val="00421C1E"/>
    <w:rsid w:val="004265A4"/>
    <w:rsid w:val="00427FDD"/>
    <w:rsid w:val="00435F9A"/>
    <w:rsid w:val="00437166"/>
    <w:rsid w:val="00442753"/>
    <w:rsid w:val="00445A31"/>
    <w:rsid w:val="004471AD"/>
    <w:rsid w:val="00451B4C"/>
    <w:rsid w:val="004536DD"/>
    <w:rsid w:val="00461BB8"/>
    <w:rsid w:val="00463B3A"/>
    <w:rsid w:val="00471312"/>
    <w:rsid w:val="00471837"/>
    <w:rsid w:val="004731D9"/>
    <w:rsid w:val="004762A9"/>
    <w:rsid w:val="004770A6"/>
    <w:rsid w:val="004776BA"/>
    <w:rsid w:val="0047782A"/>
    <w:rsid w:val="00482453"/>
    <w:rsid w:val="00485413"/>
    <w:rsid w:val="004870F5"/>
    <w:rsid w:val="004A2EC4"/>
    <w:rsid w:val="004B1986"/>
    <w:rsid w:val="004B544E"/>
    <w:rsid w:val="004B6C28"/>
    <w:rsid w:val="004B7504"/>
    <w:rsid w:val="004B7E5D"/>
    <w:rsid w:val="004C040E"/>
    <w:rsid w:val="004D75E0"/>
    <w:rsid w:val="004E5467"/>
    <w:rsid w:val="004E57E7"/>
    <w:rsid w:val="004E6797"/>
    <w:rsid w:val="004F2608"/>
    <w:rsid w:val="005003A5"/>
    <w:rsid w:val="005070D2"/>
    <w:rsid w:val="00510D58"/>
    <w:rsid w:val="00512CBC"/>
    <w:rsid w:val="00520472"/>
    <w:rsid w:val="00535932"/>
    <w:rsid w:val="00540C2A"/>
    <w:rsid w:val="00551E18"/>
    <w:rsid w:val="00552F04"/>
    <w:rsid w:val="00560CE6"/>
    <w:rsid w:val="0057312A"/>
    <w:rsid w:val="005776C3"/>
    <w:rsid w:val="00577F98"/>
    <w:rsid w:val="00580AD5"/>
    <w:rsid w:val="00584B31"/>
    <w:rsid w:val="00584C77"/>
    <w:rsid w:val="00586272"/>
    <w:rsid w:val="00590D09"/>
    <w:rsid w:val="005953DF"/>
    <w:rsid w:val="00596869"/>
    <w:rsid w:val="005A4633"/>
    <w:rsid w:val="005A6789"/>
    <w:rsid w:val="005B1E5E"/>
    <w:rsid w:val="005B2C46"/>
    <w:rsid w:val="005B42AD"/>
    <w:rsid w:val="005B5779"/>
    <w:rsid w:val="005B68E5"/>
    <w:rsid w:val="005C0E56"/>
    <w:rsid w:val="005C1F2E"/>
    <w:rsid w:val="005C2DBE"/>
    <w:rsid w:val="005C35E6"/>
    <w:rsid w:val="005C360F"/>
    <w:rsid w:val="005C4E0B"/>
    <w:rsid w:val="005D7597"/>
    <w:rsid w:val="005E1174"/>
    <w:rsid w:val="005E3848"/>
    <w:rsid w:val="005E5EA2"/>
    <w:rsid w:val="005F0D61"/>
    <w:rsid w:val="00603657"/>
    <w:rsid w:val="00610B6F"/>
    <w:rsid w:val="00615F89"/>
    <w:rsid w:val="00616D7C"/>
    <w:rsid w:val="006207CC"/>
    <w:rsid w:val="006243F5"/>
    <w:rsid w:val="00624C49"/>
    <w:rsid w:val="0063165A"/>
    <w:rsid w:val="00632991"/>
    <w:rsid w:val="00636782"/>
    <w:rsid w:val="00637520"/>
    <w:rsid w:val="00645564"/>
    <w:rsid w:val="00651509"/>
    <w:rsid w:val="00651A15"/>
    <w:rsid w:val="00653BDF"/>
    <w:rsid w:val="00654EF9"/>
    <w:rsid w:val="0065640C"/>
    <w:rsid w:val="00657092"/>
    <w:rsid w:val="00661AB8"/>
    <w:rsid w:val="006679F7"/>
    <w:rsid w:val="006723AC"/>
    <w:rsid w:val="00674CCC"/>
    <w:rsid w:val="00680D85"/>
    <w:rsid w:val="00682C96"/>
    <w:rsid w:val="006847FF"/>
    <w:rsid w:val="00690EE8"/>
    <w:rsid w:val="006A21E9"/>
    <w:rsid w:val="006A7A20"/>
    <w:rsid w:val="006A7F81"/>
    <w:rsid w:val="006B2261"/>
    <w:rsid w:val="006B72E8"/>
    <w:rsid w:val="006C07E2"/>
    <w:rsid w:val="006C43BE"/>
    <w:rsid w:val="006C4942"/>
    <w:rsid w:val="006C753F"/>
    <w:rsid w:val="006D24EF"/>
    <w:rsid w:val="006D417D"/>
    <w:rsid w:val="006D5350"/>
    <w:rsid w:val="006E1283"/>
    <w:rsid w:val="006E1F6C"/>
    <w:rsid w:val="006E4973"/>
    <w:rsid w:val="006E6845"/>
    <w:rsid w:val="006E7F5C"/>
    <w:rsid w:val="006F3DA0"/>
    <w:rsid w:val="006F4CC1"/>
    <w:rsid w:val="006F7D60"/>
    <w:rsid w:val="00701D30"/>
    <w:rsid w:val="0070203B"/>
    <w:rsid w:val="00703FA6"/>
    <w:rsid w:val="00705943"/>
    <w:rsid w:val="007111FA"/>
    <w:rsid w:val="007159BB"/>
    <w:rsid w:val="007168D7"/>
    <w:rsid w:val="0072129F"/>
    <w:rsid w:val="00722EE5"/>
    <w:rsid w:val="00733A73"/>
    <w:rsid w:val="007362E1"/>
    <w:rsid w:val="00736320"/>
    <w:rsid w:val="0074049F"/>
    <w:rsid w:val="007409A6"/>
    <w:rsid w:val="007452B7"/>
    <w:rsid w:val="00745858"/>
    <w:rsid w:val="00747B66"/>
    <w:rsid w:val="00753217"/>
    <w:rsid w:val="00756049"/>
    <w:rsid w:val="0076286B"/>
    <w:rsid w:val="007674F8"/>
    <w:rsid w:val="0076763A"/>
    <w:rsid w:val="00773AF9"/>
    <w:rsid w:val="00774F15"/>
    <w:rsid w:val="00780A01"/>
    <w:rsid w:val="00790742"/>
    <w:rsid w:val="00790767"/>
    <w:rsid w:val="00791F41"/>
    <w:rsid w:val="007A3DAD"/>
    <w:rsid w:val="007A4DB7"/>
    <w:rsid w:val="007A4E64"/>
    <w:rsid w:val="007B5078"/>
    <w:rsid w:val="007B56E9"/>
    <w:rsid w:val="007B798D"/>
    <w:rsid w:val="007C0AEA"/>
    <w:rsid w:val="007C1E61"/>
    <w:rsid w:val="007C5260"/>
    <w:rsid w:val="007C6753"/>
    <w:rsid w:val="007D6320"/>
    <w:rsid w:val="007E200F"/>
    <w:rsid w:val="007E5977"/>
    <w:rsid w:val="007F0AE8"/>
    <w:rsid w:val="007F5E44"/>
    <w:rsid w:val="008000E3"/>
    <w:rsid w:val="00801370"/>
    <w:rsid w:val="0080446F"/>
    <w:rsid w:val="0080682B"/>
    <w:rsid w:val="00810F5D"/>
    <w:rsid w:val="008116A8"/>
    <w:rsid w:val="00822562"/>
    <w:rsid w:val="00826782"/>
    <w:rsid w:val="00826D2E"/>
    <w:rsid w:val="00835963"/>
    <w:rsid w:val="00837694"/>
    <w:rsid w:val="00841E6A"/>
    <w:rsid w:val="00853806"/>
    <w:rsid w:val="00854751"/>
    <w:rsid w:val="008614D1"/>
    <w:rsid w:val="0086172F"/>
    <w:rsid w:val="008623F3"/>
    <w:rsid w:val="008658F8"/>
    <w:rsid w:val="00867872"/>
    <w:rsid w:val="00871FB0"/>
    <w:rsid w:val="008812A9"/>
    <w:rsid w:val="008866D3"/>
    <w:rsid w:val="00892F1F"/>
    <w:rsid w:val="0089344C"/>
    <w:rsid w:val="0089543A"/>
    <w:rsid w:val="008A2CAD"/>
    <w:rsid w:val="008C0A61"/>
    <w:rsid w:val="008C3712"/>
    <w:rsid w:val="008C6601"/>
    <w:rsid w:val="008C75EA"/>
    <w:rsid w:val="008D55B3"/>
    <w:rsid w:val="008D5846"/>
    <w:rsid w:val="008F4DC3"/>
    <w:rsid w:val="008F5B71"/>
    <w:rsid w:val="00900D02"/>
    <w:rsid w:val="009050C5"/>
    <w:rsid w:val="009128CA"/>
    <w:rsid w:val="00914A50"/>
    <w:rsid w:val="009207CF"/>
    <w:rsid w:val="0092120E"/>
    <w:rsid w:val="00925615"/>
    <w:rsid w:val="009305EA"/>
    <w:rsid w:val="00931DB0"/>
    <w:rsid w:val="00932938"/>
    <w:rsid w:val="009333C1"/>
    <w:rsid w:val="009340A2"/>
    <w:rsid w:val="0093467B"/>
    <w:rsid w:val="009348DA"/>
    <w:rsid w:val="00936C65"/>
    <w:rsid w:val="00943A16"/>
    <w:rsid w:val="00945C63"/>
    <w:rsid w:val="00947BAE"/>
    <w:rsid w:val="009536E6"/>
    <w:rsid w:val="00953800"/>
    <w:rsid w:val="00957B3D"/>
    <w:rsid w:val="00962F40"/>
    <w:rsid w:val="00966965"/>
    <w:rsid w:val="00966C67"/>
    <w:rsid w:val="009761DA"/>
    <w:rsid w:val="00981A0D"/>
    <w:rsid w:val="009844EF"/>
    <w:rsid w:val="00985482"/>
    <w:rsid w:val="0099021A"/>
    <w:rsid w:val="0099341D"/>
    <w:rsid w:val="0099436D"/>
    <w:rsid w:val="0099552E"/>
    <w:rsid w:val="009A3A48"/>
    <w:rsid w:val="009B0A01"/>
    <w:rsid w:val="009C6A8A"/>
    <w:rsid w:val="009C74AA"/>
    <w:rsid w:val="009C791A"/>
    <w:rsid w:val="009D2886"/>
    <w:rsid w:val="009D4724"/>
    <w:rsid w:val="009E4E0C"/>
    <w:rsid w:val="009E6FDF"/>
    <w:rsid w:val="009E7CF6"/>
    <w:rsid w:val="009F42E3"/>
    <w:rsid w:val="009F4A91"/>
    <w:rsid w:val="009F5A3A"/>
    <w:rsid w:val="009F5AED"/>
    <w:rsid w:val="00A01734"/>
    <w:rsid w:val="00A04D63"/>
    <w:rsid w:val="00A06239"/>
    <w:rsid w:val="00A11850"/>
    <w:rsid w:val="00A11957"/>
    <w:rsid w:val="00A176EA"/>
    <w:rsid w:val="00A2067C"/>
    <w:rsid w:val="00A240F4"/>
    <w:rsid w:val="00A25EB9"/>
    <w:rsid w:val="00A278C3"/>
    <w:rsid w:val="00A35AE8"/>
    <w:rsid w:val="00A37C2C"/>
    <w:rsid w:val="00A45F04"/>
    <w:rsid w:val="00A506D6"/>
    <w:rsid w:val="00A52CE1"/>
    <w:rsid w:val="00A6124A"/>
    <w:rsid w:val="00A62141"/>
    <w:rsid w:val="00A62CAB"/>
    <w:rsid w:val="00A635A4"/>
    <w:rsid w:val="00A643C3"/>
    <w:rsid w:val="00A66347"/>
    <w:rsid w:val="00A672E9"/>
    <w:rsid w:val="00A704D2"/>
    <w:rsid w:val="00A70FC6"/>
    <w:rsid w:val="00A74AA5"/>
    <w:rsid w:val="00A870A5"/>
    <w:rsid w:val="00A9340D"/>
    <w:rsid w:val="00A9343F"/>
    <w:rsid w:val="00A9383A"/>
    <w:rsid w:val="00AA00DC"/>
    <w:rsid w:val="00AA3D16"/>
    <w:rsid w:val="00AA3E39"/>
    <w:rsid w:val="00AB102D"/>
    <w:rsid w:val="00AB13DB"/>
    <w:rsid w:val="00AB38DA"/>
    <w:rsid w:val="00AB5A75"/>
    <w:rsid w:val="00AC074B"/>
    <w:rsid w:val="00AC65B2"/>
    <w:rsid w:val="00AD07E7"/>
    <w:rsid w:val="00AD0AA6"/>
    <w:rsid w:val="00AD3FFE"/>
    <w:rsid w:val="00AD7577"/>
    <w:rsid w:val="00AE1C81"/>
    <w:rsid w:val="00AE3B58"/>
    <w:rsid w:val="00AE5CD0"/>
    <w:rsid w:val="00B057AB"/>
    <w:rsid w:val="00B06AF7"/>
    <w:rsid w:val="00B10258"/>
    <w:rsid w:val="00B21370"/>
    <w:rsid w:val="00B2508B"/>
    <w:rsid w:val="00B30017"/>
    <w:rsid w:val="00B359F3"/>
    <w:rsid w:val="00B41C8F"/>
    <w:rsid w:val="00B46CB6"/>
    <w:rsid w:val="00B50481"/>
    <w:rsid w:val="00B50B62"/>
    <w:rsid w:val="00B50DB2"/>
    <w:rsid w:val="00B51D16"/>
    <w:rsid w:val="00B53531"/>
    <w:rsid w:val="00B67400"/>
    <w:rsid w:val="00B749D7"/>
    <w:rsid w:val="00B774EE"/>
    <w:rsid w:val="00B83999"/>
    <w:rsid w:val="00B83AC1"/>
    <w:rsid w:val="00B85FAE"/>
    <w:rsid w:val="00B87166"/>
    <w:rsid w:val="00B9125E"/>
    <w:rsid w:val="00B91825"/>
    <w:rsid w:val="00B9513E"/>
    <w:rsid w:val="00B979E3"/>
    <w:rsid w:val="00BA0662"/>
    <w:rsid w:val="00BA0887"/>
    <w:rsid w:val="00BA322F"/>
    <w:rsid w:val="00BB03C9"/>
    <w:rsid w:val="00BB3642"/>
    <w:rsid w:val="00BB4D33"/>
    <w:rsid w:val="00BC25FF"/>
    <w:rsid w:val="00BC566B"/>
    <w:rsid w:val="00BC58CE"/>
    <w:rsid w:val="00BD5F47"/>
    <w:rsid w:val="00BE4F3E"/>
    <w:rsid w:val="00BF18E5"/>
    <w:rsid w:val="00BF45E7"/>
    <w:rsid w:val="00BF5777"/>
    <w:rsid w:val="00BF7073"/>
    <w:rsid w:val="00BF79AE"/>
    <w:rsid w:val="00C07633"/>
    <w:rsid w:val="00C11FC0"/>
    <w:rsid w:val="00C1273D"/>
    <w:rsid w:val="00C16A6F"/>
    <w:rsid w:val="00C215C0"/>
    <w:rsid w:val="00C2548B"/>
    <w:rsid w:val="00C26E0F"/>
    <w:rsid w:val="00C310F9"/>
    <w:rsid w:val="00C313C7"/>
    <w:rsid w:val="00C3256C"/>
    <w:rsid w:val="00C334F5"/>
    <w:rsid w:val="00C33830"/>
    <w:rsid w:val="00C352F1"/>
    <w:rsid w:val="00C366CA"/>
    <w:rsid w:val="00C5481B"/>
    <w:rsid w:val="00C6023E"/>
    <w:rsid w:val="00C603C6"/>
    <w:rsid w:val="00C61FE3"/>
    <w:rsid w:val="00C6201A"/>
    <w:rsid w:val="00C622E1"/>
    <w:rsid w:val="00C626D4"/>
    <w:rsid w:val="00C63512"/>
    <w:rsid w:val="00C643A0"/>
    <w:rsid w:val="00C64F19"/>
    <w:rsid w:val="00C66C36"/>
    <w:rsid w:val="00C70B2C"/>
    <w:rsid w:val="00C72708"/>
    <w:rsid w:val="00C74C5E"/>
    <w:rsid w:val="00C76D55"/>
    <w:rsid w:val="00C80222"/>
    <w:rsid w:val="00C824EF"/>
    <w:rsid w:val="00C84D43"/>
    <w:rsid w:val="00C91A2D"/>
    <w:rsid w:val="00C96B28"/>
    <w:rsid w:val="00CA697C"/>
    <w:rsid w:val="00CB2D71"/>
    <w:rsid w:val="00CB2EC5"/>
    <w:rsid w:val="00CD4A3D"/>
    <w:rsid w:val="00CD6C70"/>
    <w:rsid w:val="00CE54CD"/>
    <w:rsid w:val="00CE6848"/>
    <w:rsid w:val="00CF1668"/>
    <w:rsid w:val="00CF1FE2"/>
    <w:rsid w:val="00CF6514"/>
    <w:rsid w:val="00D00143"/>
    <w:rsid w:val="00D0618C"/>
    <w:rsid w:val="00D067E8"/>
    <w:rsid w:val="00D2340B"/>
    <w:rsid w:val="00D2393C"/>
    <w:rsid w:val="00D25FB2"/>
    <w:rsid w:val="00D360F8"/>
    <w:rsid w:val="00D5156B"/>
    <w:rsid w:val="00D54887"/>
    <w:rsid w:val="00D557C3"/>
    <w:rsid w:val="00D55F56"/>
    <w:rsid w:val="00D56A81"/>
    <w:rsid w:val="00D61C11"/>
    <w:rsid w:val="00D66BD9"/>
    <w:rsid w:val="00D70D5C"/>
    <w:rsid w:val="00D726FD"/>
    <w:rsid w:val="00D7319B"/>
    <w:rsid w:val="00D7478B"/>
    <w:rsid w:val="00D74BFC"/>
    <w:rsid w:val="00D81325"/>
    <w:rsid w:val="00D81724"/>
    <w:rsid w:val="00D823C7"/>
    <w:rsid w:val="00D83E2D"/>
    <w:rsid w:val="00D84875"/>
    <w:rsid w:val="00D87319"/>
    <w:rsid w:val="00D90353"/>
    <w:rsid w:val="00DA10DC"/>
    <w:rsid w:val="00DA7C35"/>
    <w:rsid w:val="00DB14BF"/>
    <w:rsid w:val="00DC0FBA"/>
    <w:rsid w:val="00DC2827"/>
    <w:rsid w:val="00DC5945"/>
    <w:rsid w:val="00DD267F"/>
    <w:rsid w:val="00DE06C8"/>
    <w:rsid w:val="00DE1B3A"/>
    <w:rsid w:val="00DE1FC0"/>
    <w:rsid w:val="00DE469A"/>
    <w:rsid w:val="00DE4ED7"/>
    <w:rsid w:val="00DE7CA1"/>
    <w:rsid w:val="00DF395F"/>
    <w:rsid w:val="00DF3DEF"/>
    <w:rsid w:val="00DF6B1B"/>
    <w:rsid w:val="00E00DC4"/>
    <w:rsid w:val="00E0364A"/>
    <w:rsid w:val="00E10DC9"/>
    <w:rsid w:val="00E21149"/>
    <w:rsid w:val="00E22276"/>
    <w:rsid w:val="00E2390F"/>
    <w:rsid w:val="00E24F1E"/>
    <w:rsid w:val="00E30C8F"/>
    <w:rsid w:val="00E42F1C"/>
    <w:rsid w:val="00E500C9"/>
    <w:rsid w:val="00E52648"/>
    <w:rsid w:val="00E54660"/>
    <w:rsid w:val="00E64E14"/>
    <w:rsid w:val="00E64EFA"/>
    <w:rsid w:val="00E674B2"/>
    <w:rsid w:val="00E70C40"/>
    <w:rsid w:val="00E74BD3"/>
    <w:rsid w:val="00E759BA"/>
    <w:rsid w:val="00E7616E"/>
    <w:rsid w:val="00E816E2"/>
    <w:rsid w:val="00E87330"/>
    <w:rsid w:val="00E904B3"/>
    <w:rsid w:val="00E921A4"/>
    <w:rsid w:val="00EA1955"/>
    <w:rsid w:val="00EB3B9A"/>
    <w:rsid w:val="00EB5D22"/>
    <w:rsid w:val="00EC39E7"/>
    <w:rsid w:val="00EC7977"/>
    <w:rsid w:val="00ED0F91"/>
    <w:rsid w:val="00ED225E"/>
    <w:rsid w:val="00ED50B4"/>
    <w:rsid w:val="00ED6675"/>
    <w:rsid w:val="00ED6B4B"/>
    <w:rsid w:val="00EE758C"/>
    <w:rsid w:val="00EE7F29"/>
    <w:rsid w:val="00EF0FCF"/>
    <w:rsid w:val="00EF23E9"/>
    <w:rsid w:val="00EF37C8"/>
    <w:rsid w:val="00EF5230"/>
    <w:rsid w:val="00EF6025"/>
    <w:rsid w:val="00F00975"/>
    <w:rsid w:val="00F01A8D"/>
    <w:rsid w:val="00F01D6C"/>
    <w:rsid w:val="00F02B57"/>
    <w:rsid w:val="00F11338"/>
    <w:rsid w:val="00F11A01"/>
    <w:rsid w:val="00F122BE"/>
    <w:rsid w:val="00F16C3A"/>
    <w:rsid w:val="00F26EE1"/>
    <w:rsid w:val="00F27865"/>
    <w:rsid w:val="00F32D64"/>
    <w:rsid w:val="00F35CB1"/>
    <w:rsid w:val="00F43E1F"/>
    <w:rsid w:val="00F462E8"/>
    <w:rsid w:val="00F525F5"/>
    <w:rsid w:val="00F548EC"/>
    <w:rsid w:val="00F60192"/>
    <w:rsid w:val="00F702EC"/>
    <w:rsid w:val="00F73EE0"/>
    <w:rsid w:val="00F77267"/>
    <w:rsid w:val="00F856B2"/>
    <w:rsid w:val="00F90CF4"/>
    <w:rsid w:val="00F92C75"/>
    <w:rsid w:val="00F963DE"/>
    <w:rsid w:val="00FA0AF4"/>
    <w:rsid w:val="00FB2532"/>
    <w:rsid w:val="00FB5891"/>
    <w:rsid w:val="00FC4924"/>
    <w:rsid w:val="00FC7DDC"/>
    <w:rsid w:val="00FD135A"/>
    <w:rsid w:val="00FD1E16"/>
    <w:rsid w:val="00FD36D3"/>
    <w:rsid w:val="00FD52A5"/>
    <w:rsid w:val="00FD534F"/>
    <w:rsid w:val="00FD6068"/>
    <w:rsid w:val="00FE3983"/>
    <w:rsid w:val="00FF59E6"/>
    <w:rsid w:val="00FF639B"/>
    <w:rsid w:val="00FF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0A93E"/>
  <w15:chartTrackingRefBased/>
  <w15:docId w15:val="{DAF4539B-5316-4E90-B34E-19108185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BEE"/>
  </w:style>
  <w:style w:type="paragraph" w:styleId="Ttulo1">
    <w:name w:val="heading 1"/>
    <w:basedOn w:val="Normal"/>
    <w:next w:val="Normal"/>
    <w:link w:val="Ttulo1Char"/>
    <w:uiPriority w:val="9"/>
    <w:qFormat/>
    <w:rsid w:val="006F4C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F4C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F4C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4C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F4C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F4C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F4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F4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4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F4C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6F4C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6F4C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F4CC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F4CC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F4C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F4C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F4C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4C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F4C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F4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F4C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F4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F4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F4C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F4C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F4CC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F4C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F4CC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F4CC1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DA7C35"/>
    <w:pPr>
      <w:autoSpaceDE w:val="0"/>
      <w:autoSpaceDN w:val="0"/>
      <w:adjustRightInd w:val="0"/>
      <w:spacing w:after="0" w:line="240" w:lineRule="auto"/>
    </w:pPr>
    <w:rPr>
      <w:rFonts w:ascii="Arial" w:eastAsia="Arial" w:hAnsi="Arial" w:cs="Arial"/>
      <w:color w:val="000000"/>
      <w:kern w:val="0"/>
      <w14:ligatures w14:val="none"/>
    </w:rPr>
  </w:style>
  <w:style w:type="character" w:styleId="Hyperlink">
    <w:name w:val="Hyperlink"/>
    <w:basedOn w:val="Fontepargpadro"/>
    <w:uiPriority w:val="99"/>
    <w:unhideWhenUsed/>
    <w:rsid w:val="001C1F12"/>
    <w:rPr>
      <w:color w:val="0000FF"/>
      <w:u w:val="single"/>
    </w:rPr>
  </w:style>
  <w:style w:type="table" w:styleId="Tabelacomgrade">
    <w:name w:val="Table Grid"/>
    <w:basedOn w:val="Tabelanormal"/>
    <w:uiPriority w:val="39"/>
    <w:rsid w:val="00355E2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9536E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1F5B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5B7D"/>
  </w:style>
  <w:style w:type="paragraph" w:styleId="Rodap">
    <w:name w:val="footer"/>
    <w:basedOn w:val="Normal"/>
    <w:link w:val="RodapChar"/>
    <w:uiPriority w:val="99"/>
    <w:unhideWhenUsed/>
    <w:rsid w:val="001F5B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5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4</Pages>
  <Words>927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Usuário</cp:lastModifiedBy>
  <cp:revision>103</cp:revision>
  <dcterms:created xsi:type="dcterms:W3CDTF">2025-04-17T17:37:00Z</dcterms:created>
  <dcterms:modified xsi:type="dcterms:W3CDTF">2025-06-04T13:07:00Z</dcterms:modified>
</cp:coreProperties>
</file>